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302B" w14:textId="6DAB6034"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4E6AA8">
        <w:rPr>
          <w:rFonts w:ascii="Arial" w:hAnsi="Arial" w:cs="Arial"/>
          <w:b/>
          <w:sz w:val="24"/>
          <w:szCs w:val="24"/>
          <w:lang w:eastAsia="ja-JP"/>
        </w:rPr>
        <w:t>1704</w:t>
      </w:r>
    </w:p>
    <w:p w14:paraId="081CCD4C"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53FC90D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B4D2C60" w14:textId="7EDCB89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5DE3">
        <w:rPr>
          <w:rFonts w:ascii="Arial" w:hAnsi="Arial" w:cs="Arial" w:hint="eastAsia"/>
          <w:color w:val="FF0000"/>
          <w:lang w:eastAsia="ja-JP"/>
        </w:rPr>
        <w:t>9.3.</w:t>
      </w:r>
      <w:r w:rsidR="00A21C5B">
        <w:rPr>
          <w:rFonts w:ascii="Arial" w:hAnsi="Arial" w:cs="Arial"/>
          <w:color w:val="FF0000"/>
          <w:lang w:eastAsia="ja-JP"/>
        </w:rPr>
        <w:t>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2F873480" w14:textId="77777777" w:rsidTr="00C21339">
        <w:tc>
          <w:tcPr>
            <w:tcW w:w="2697" w:type="dxa"/>
            <w:shd w:val="clear" w:color="auto" w:fill="auto"/>
          </w:tcPr>
          <w:p w14:paraId="7AAC0F0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5CA5E0F" w14:textId="77777777" w:rsidR="00593315" w:rsidRPr="008836AC" w:rsidRDefault="00B05DE3" w:rsidP="001A248F">
            <w:pPr>
              <w:tabs>
                <w:tab w:val="left" w:pos="567"/>
              </w:tabs>
              <w:spacing w:after="0"/>
              <w:rPr>
                <w:rFonts w:ascii="Arial" w:hAnsi="Arial" w:cs="Arial"/>
              </w:rPr>
            </w:pPr>
            <w:r w:rsidRPr="00E50842">
              <w:rPr>
                <w:rFonts w:ascii="Arial" w:hAnsi="Arial" w:cs="Arial"/>
                <w:color w:val="000000"/>
              </w:rPr>
              <w:t>Study on NR-based Access to Unlicensed Spectrum</w:t>
            </w:r>
          </w:p>
        </w:tc>
      </w:tr>
      <w:tr w:rsidR="00593315" w:rsidRPr="008836AC" w14:paraId="7A5F01FB" w14:textId="77777777" w:rsidTr="00C21339">
        <w:tc>
          <w:tcPr>
            <w:tcW w:w="2697" w:type="dxa"/>
            <w:shd w:val="clear" w:color="auto" w:fill="auto"/>
          </w:tcPr>
          <w:p w14:paraId="70F5DE2D"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23594FB9"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34542AEC" w14:textId="77777777" w:rsidR="00593315" w:rsidRPr="008836AC" w:rsidRDefault="0062753B"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1236" w:type="dxa"/>
          </w:tcPr>
          <w:p w14:paraId="1BFF7ADA"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3318ABE0" w14:textId="77777777"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14:paraId="5486906F"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495FC6EB" w14:textId="77777777"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CF6DF07" w14:textId="77777777" w:rsidTr="00C21339">
        <w:tc>
          <w:tcPr>
            <w:tcW w:w="2697" w:type="dxa"/>
          </w:tcPr>
          <w:p w14:paraId="29DBE78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744D1A4D" w14:textId="77777777" w:rsidR="0036248C" w:rsidRPr="008836AC" w:rsidRDefault="00B05DE3" w:rsidP="008836AC">
            <w:pPr>
              <w:tabs>
                <w:tab w:val="left" w:pos="567"/>
              </w:tabs>
              <w:spacing w:after="0"/>
              <w:rPr>
                <w:rFonts w:ascii="Arial" w:hAnsi="Arial" w:cs="Arial"/>
              </w:rPr>
            </w:pPr>
            <w:r>
              <w:rPr>
                <w:rFonts w:ascii="Arial" w:hAnsi="Arial" w:cs="Arial"/>
                <w:color w:val="000000"/>
              </w:rPr>
              <w:t>FS_NR_unlic</w:t>
            </w:r>
          </w:p>
        </w:tc>
      </w:tr>
      <w:tr w:rsidR="0036248C" w:rsidRPr="008836AC" w14:paraId="1AB14563" w14:textId="77777777" w:rsidTr="00C21339">
        <w:tc>
          <w:tcPr>
            <w:tcW w:w="2697" w:type="dxa"/>
          </w:tcPr>
          <w:p w14:paraId="35D6EE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11879D7B" w14:textId="77777777" w:rsidR="0036248C" w:rsidRPr="008836AC" w:rsidRDefault="00B05DE3" w:rsidP="008836AC">
            <w:pPr>
              <w:tabs>
                <w:tab w:val="left" w:pos="567"/>
              </w:tabs>
              <w:spacing w:after="0"/>
              <w:rPr>
                <w:rFonts w:ascii="Arial" w:hAnsi="Arial" w:cs="Arial"/>
                <w:lang w:eastAsia="ja-JP"/>
              </w:rPr>
            </w:pPr>
            <w:r>
              <w:rPr>
                <w:rFonts w:ascii="Arial" w:hAnsi="Arial" w:cs="Arial"/>
                <w:color w:val="000000"/>
              </w:rPr>
              <w:t>750045</w:t>
            </w:r>
          </w:p>
        </w:tc>
      </w:tr>
      <w:tr w:rsidR="00B6300F" w:rsidRPr="008836AC" w14:paraId="467BC25E" w14:textId="77777777" w:rsidTr="00C21339">
        <w:tc>
          <w:tcPr>
            <w:tcW w:w="2697" w:type="dxa"/>
          </w:tcPr>
          <w:p w14:paraId="1DBFA84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5CA87ACC" w14:textId="77777777" w:rsidR="00B6300F" w:rsidRPr="008836AC" w:rsidRDefault="00B05DE3" w:rsidP="008836AC">
            <w:pPr>
              <w:tabs>
                <w:tab w:val="left" w:pos="567"/>
              </w:tabs>
              <w:spacing w:after="0"/>
              <w:rPr>
                <w:rFonts w:ascii="Arial" w:hAnsi="Arial" w:cs="Arial"/>
                <w:lang w:eastAsia="ja-JP"/>
              </w:rPr>
            </w:pPr>
            <w:r w:rsidRPr="00B05DE3">
              <w:rPr>
                <w:rFonts w:ascii="Arial" w:hAnsi="Arial" w:cs="Arial"/>
                <w:lang w:eastAsia="ja-JP"/>
              </w:rPr>
              <w:t>RP-181339</w:t>
            </w:r>
          </w:p>
        </w:tc>
      </w:tr>
      <w:tr w:rsidR="005776DD" w:rsidRPr="008836AC" w14:paraId="7BB8C9DA" w14:textId="77777777" w:rsidTr="009F4BC7">
        <w:tc>
          <w:tcPr>
            <w:tcW w:w="2697" w:type="dxa"/>
          </w:tcPr>
          <w:p w14:paraId="14DC7D52"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69C07F37"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B05DE3">
              <w:rPr>
                <w:rFonts w:ascii="Arial" w:hAnsi="Arial" w:cs="Arial"/>
                <w:color w:val="FF0000"/>
                <w:lang w:eastAsia="ja-JP"/>
              </w:rPr>
              <w:t>12/2018</w:t>
            </w:r>
          </w:p>
        </w:tc>
        <w:tc>
          <w:tcPr>
            <w:tcW w:w="3695" w:type="dxa"/>
            <w:gridSpan w:val="3"/>
          </w:tcPr>
          <w:p w14:paraId="18DD4550" w14:textId="77777777"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mm/yyyy</w:t>
            </w:r>
          </w:p>
        </w:tc>
      </w:tr>
      <w:tr w:rsidR="005776DD" w:rsidRPr="008836AC" w14:paraId="2C4F8215" w14:textId="77777777" w:rsidTr="00493091">
        <w:tc>
          <w:tcPr>
            <w:tcW w:w="2697" w:type="dxa"/>
          </w:tcPr>
          <w:p w14:paraId="7B24AE72"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49454E2A" w14:textId="7777777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B05DE3">
              <w:rPr>
                <w:rFonts w:ascii="Arial" w:hAnsi="Arial" w:cs="Arial"/>
                <w:color w:val="FF0000"/>
                <w:lang w:eastAsia="ja-JP"/>
              </w:rPr>
              <w:t>No</w:t>
            </w:r>
          </w:p>
        </w:tc>
        <w:tc>
          <w:tcPr>
            <w:tcW w:w="3695" w:type="dxa"/>
            <w:gridSpan w:val="3"/>
          </w:tcPr>
          <w:p w14:paraId="02D479C1"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14:paraId="013E367A" w14:textId="77777777" w:rsidR="00D45B2F" w:rsidRDefault="00D45B2F" w:rsidP="000D17BC">
      <w:pPr>
        <w:tabs>
          <w:tab w:val="left" w:pos="567"/>
        </w:tabs>
        <w:spacing w:after="0"/>
        <w:rPr>
          <w:rFonts w:ascii="Arial" w:hAnsi="Arial" w:cs="Arial"/>
        </w:rPr>
      </w:pPr>
    </w:p>
    <w:p w14:paraId="4ABC9E7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55AD55F" w14:textId="77777777" w:rsidTr="001A248F">
        <w:tc>
          <w:tcPr>
            <w:tcW w:w="2758" w:type="dxa"/>
            <w:gridSpan w:val="2"/>
          </w:tcPr>
          <w:p w14:paraId="411730C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1B69ABB" w14:textId="77777777" w:rsidR="00EF4800" w:rsidRPr="008836AC" w:rsidRDefault="00B05DE3" w:rsidP="001A248F">
            <w:pPr>
              <w:tabs>
                <w:tab w:val="left" w:pos="567"/>
              </w:tabs>
              <w:spacing w:after="0"/>
              <w:rPr>
                <w:rFonts w:ascii="Arial" w:hAnsi="Arial" w:cs="Arial"/>
                <w:color w:val="FF0000"/>
              </w:rPr>
            </w:pPr>
            <w:r>
              <w:rPr>
                <w:rFonts w:ascii="Arial" w:hAnsi="Arial" w:cs="Arial"/>
                <w:color w:val="FF0000"/>
              </w:rPr>
              <w:t>TSG RAN1</w:t>
            </w:r>
          </w:p>
        </w:tc>
      </w:tr>
      <w:tr w:rsidR="006C4E32" w:rsidRPr="008836AC" w14:paraId="33C89D0F" w14:textId="77777777" w:rsidTr="001A248F">
        <w:tc>
          <w:tcPr>
            <w:tcW w:w="1418" w:type="dxa"/>
            <w:vMerge w:val="restart"/>
            <w:vAlign w:val="center"/>
          </w:tcPr>
          <w:p w14:paraId="48B8646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4F04A1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1570E33" w14:textId="77777777" w:rsidR="006C4E32" w:rsidRPr="008836AC" w:rsidRDefault="00B05DE3" w:rsidP="0036248C">
            <w:pPr>
              <w:tabs>
                <w:tab w:val="left" w:pos="567"/>
              </w:tabs>
              <w:spacing w:after="0"/>
              <w:rPr>
                <w:rFonts w:ascii="Arial" w:hAnsi="Arial" w:cs="Arial"/>
                <w:lang w:eastAsia="ja-JP"/>
              </w:rPr>
            </w:pPr>
            <w:r>
              <w:rPr>
                <w:rFonts w:ascii="Arial" w:hAnsi="Arial" w:cs="Arial"/>
                <w:lang w:eastAsia="ja-JP"/>
              </w:rPr>
              <w:t>Jing Sun</w:t>
            </w:r>
          </w:p>
        </w:tc>
      </w:tr>
      <w:tr w:rsidR="006C4E32" w:rsidRPr="008836AC" w14:paraId="29B52873" w14:textId="77777777" w:rsidTr="001A248F">
        <w:tc>
          <w:tcPr>
            <w:tcW w:w="1418" w:type="dxa"/>
            <w:vMerge/>
          </w:tcPr>
          <w:p w14:paraId="323E1CE5" w14:textId="77777777" w:rsidR="006C4E32" w:rsidRPr="008836AC" w:rsidRDefault="006C4E32" w:rsidP="001A248F">
            <w:pPr>
              <w:tabs>
                <w:tab w:val="left" w:pos="567"/>
              </w:tabs>
              <w:rPr>
                <w:rFonts w:ascii="Arial" w:hAnsi="Arial" w:cs="Arial"/>
                <w:b/>
              </w:rPr>
            </w:pPr>
          </w:p>
        </w:tc>
        <w:tc>
          <w:tcPr>
            <w:tcW w:w="1340" w:type="dxa"/>
          </w:tcPr>
          <w:p w14:paraId="13E74BD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B5652D9" w14:textId="77777777" w:rsidR="006C4E32" w:rsidRPr="008836AC" w:rsidRDefault="00B05DE3"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08353104" w14:textId="77777777" w:rsidTr="001A248F">
        <w:tc>
          <w:tcPr>
            <w:tcW w:w="1418" w:type="dxa"/>
            <w:vMerge/>
          </w:tcPr>
          <w:p w14:paraId="25DD808C" w14:textId="77777777" w:rsidR="006C4E32" w:rsidRPr="008836AC" w:rsidRDefault="006C4E32" w:rsidP="001A248F">
            <w:pPr>
              <w:tabs>
                <w:tab w:val="left" w:pos="567"/>
              </w:tabs>
              <w:rPr>
                <w:rFonts w:ascii="Arial" w:hAnsi="Arial" w:cs="Arial"/>
                <w:b/>
              </w:rPr>
            </w:pPr>
          </w:p>
        </w:tc>
        <w:tc>
          <w:tcPr>
            <w:tcW w:w="1340" w:type="dxa"/>
          </w:tcPr>
          <w:p w14:paraId="3D993A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A5C765A" w14:textId="77777777" w:rsidR="006C4E32" w:rsidRPr="008836AC" w:rsidRDefault="00B05DE3" w:rsidP="001A248F">
            <w:pPr>
              <w:tabs>
                <w:tab w:val="left" w:pos="567"/>
              </w:tabs>
              <w:spacing w:after="0"/>
              <w:rPr>
                <w:rFonts w:ascii="Arial" w:hAnsi="Arial" w:cs="Arial"/>
              </w:rPr>
            </w:pPr>
            <w:r>
              <w:rPr>
                <w:rFonts w:ascii="Arial" w:hAnsi="Arial" w:cs="Arial"/>
              </w:rPr>
              <w:t>jingsun@qti.qualcomm.com</w:t>
            </w:r>
          </w:p>
        </w:tc>
      </w:tr>
    </w:tbl>
    <w:p w14:paraId="7BA62384" w14:textId="77777777" w:rsidR="006C4E32" w:rsidRDefault="006C4E32" w:rsidP="000D17BC">
      <w:pPr>
        <w:pBdr>
          <w:bottom w:val="single" w:sz="4" w:space="1" w:color="auto"/>
        </w:pBdr>
        <w:spacing w:after="0"/>
        <w:rPr>
          <w:rFonts w:ascii="Arial" w:hAnsi="Arial" w:cs="Arial"/>
        </w:rPr>
      </w:pPr>
    </w:p>
    <w:p w14:paraId="2FAD8095" w14:textId="77777777" w:rsidR="006C4E32" w:rsidRPr="00430FCA" w:rsidRDefault="006C4E32" w:rsidP="006C4E32">
      <w:pPr>
        <w:pBdr>
          <w:bottom w:val="single" w:sz="4" w:space="1" w:color="auto"/>
        </w:pBdr>
        <w:rPr>
          <w:rFonts w:ascii="Arial" w:hAnsi="Arial" w:cs="Arial"/>
        </w:rPr>
      </w:pPr>
    </w:p>
    <w:p w14:paraId="2E2A90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8AAD2C6" w14:textId="77777777" w:rsidTr="001A248F">
        <w:trPr>
          <w:jc w:val="center"/>
        </w:trPr>
        <w:tc>
          <w:tcPr>
            <w:tcW w:w="6185" w:type="dxa"/>
            <w:shd w:val="clear" w:color="auto" w:fill="E0E0E0"/>
          </w:tcPr>
          <w:p w14:paraId="320586F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916BF05" w14:textId="77777777" w:rsidR="00D22398" w:rsidRPr="008836AC" w:rsidRDefault="00C21339" w:rsidP="00C4666A">
            <w:pPr>
              <w:pStyle w:val="TAL"/>
              <w:jc w:val="center"/>
              <w:rPr>
                <w:color w:val="FF0000"/>
                <w:lang w:eastAsia="ja-JP"/>
              </w:rPr>
            </w:pPr>
            <w:r>
              <w:rPr>
                <w:color w:val="FF0000"/>
                <w:lang w:eastAsia="ja-JP"/>
              </w:rPr>
              <w:t>No</w:t>
            </w:r>
          </w:p>
        </w:tc>
      </w:tr>
    </w:tbl>
    <w:p w14:paraId="6C64B2FE" w14:textId="77777777" w:rsidR="00D22398" w:rsidRDefault="00D22398" w:rsidP="0039390A">
      <w:pPr>
        <w:spacing w:after="0"/>
        <w:rPr>
          <w:rFonts w:ascii="Arial" w:hAnsi="Arial" w:cs="Arial"/>
        </w:rPr>
      </w:pPr>
    </w:p>
    <w:p w14:paraId="6E33BBE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1BC49A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F63A4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A6D77C" w14:textId="77777777" w:rsidR="003B7182" w:rsidRDefault="003B7182" w:rsidP="00C17C6C">
      <w:pPr>
        <w:spacing w:after="0"/>
        <w:rPr>
          <w:rFonts w:ascii="Arial" w:hAnsi="Arial" w:cs="Arial"/>
        </w:rPr>
      </w:pPr>
    </w:p>
    <w:p w14:paraId="57A5A89B" w14:textId="77777777" w:rsidR="00011C3B" w:rsidRPr="003B7182" w:rsidRDefault="00011C3B" w:rsidP="00C17C6C">
      <w:pPr>
        <w:spacing w:after="0"/>
        <w:rPr>
          <w:rFonts w:ascii="Arial" w:hAnsi="Arial" w:cs="Arial"/>
        </w:rPr>
      </w:pPr>
    </w:p>
    <w:p w14:paraId="0942263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9BFDE2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0BA220F"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FB97383" w14:textId="7DB1D393" w:rsidR="00701410" w:rsidRDefault="00701410" w:rsidP="00701410">
      <w:pPr>
        <w:pStyle w:val="Heading4"/>
        <w:rPr>
          <w:lang w:eastAsia="ja-JP"/>
        </w:rPr>
      </w:pPr>
      <w:r>
        <w:rPr>
          <w:lang w:eastAsia="ja-JP"/>
        </w:rPr>
        <w:t>2.1.1</w:t>
      </w:r>
      <w:r>
        <w:rPr>
          <w:lang w:eastAsia="ja-JP"/>
        </w:rPr>
        <w:tab/>
        <w:t>Agreements</w:t>
      </w:r>
    </w:p>
    <w:p w14:paraId="2A0EB2CD" w14:textId="719DF0DE" w:rsidR="00C42CD1" w:rsidRPr="00C42CD1" w:rsidRDefault="00C42CD1" w:rsidP="00C42CD1">
      <w:pPr>
        <w:rPr>
          <w:b/>
          <w:u w:val="single"/>
          <w:lang w:eastAsia="ja-JP"/>
        </w:rPr>
      </w:pPr>
      <w:r w:rsidRPr="00C42CD1">
        <w:rPr>
          <w:b/>
          <w:u w:val="single"/>
          <w:lang w:eastAsia="ja-JP"/>
        </w:rPr>
        <w:t>RAN1 #94 Agreements:</w:t>
      </w:r>
    </w:p>
    <w:p w14:paraId="68914F2A" w14:textId="77777777" w:rsidR="0062753B" w:rsidRDefault="0062753B" w:rsidP="0062753B">
      <w:pPr>
        <w:rPr>
          <w:lang w:eastAsia="x-none"/>
        </w:rPr>
      </w:pPr>
      <w:r>
        <w:rPr>
          <w:b/>
          <w:lang w:eastAsia="x-none"/>
        </w:rPr>
        <w:t>R1-1809795</w:t>
      </w:r>
      <w:r>
        <w:rPr>
          <w:lang w:eastAsia="x-none"/>
        </w:rPr>
        <w:tab/>
        <w:t>TR38.889 v0.0.3</w:t>
      </w:r>
      <w:r>
        <w:rPr>
          <w:lang w:eastAsia="x-none"/>
        </w:rPr>
        <w:tab/>
        <w:t>Qualcomm Incorporated</w:t>
      </w:r>
    </w:p>
    <w:p w14:paraId="2996F1A6" w14:textId="77777777" w:rsidR="0062753B" w:rsidRDefault="0062753B" w:rsidP="0062753B">
      <w:pPr>
        <w:rPr>
          <w:lang w:eastAsia="x-none"/>
        </w:rPr>
      </w:pPr>
      <w:r w:rsidRPr="00D73789">
        <w:rPr>
          <w:highlight w:val="green"/>
          <w:lang w:eastAsia="x-none"/>
        </w:rPr>
        <w:t>Version v0.0.3 of TR38.889 is endorsed</w:t>
      </w:r>
      <w:r>
        <w:rPr>
          <w:lang w:eastAsia="x-none"/>
        </w:rPr>
        <w:t>.</w:t>
      </w:r>
    </w:p>
    <w:p w14:paraId="1EC13CA8" w14:textId="77777777" w:rsidR="0062753B" w:rsidRDefault="0062753B" w:rsidP="0062753B">
      <w:pPr>
        <w:rPr>
          <w:lang w:eastAsia="x-none"/>
        </w:rPr>
      </w:pPr>
      <w:r w:rsidRPr="009362E8">
        <w:rPr>
          <w:highlight w:val="green"/>
          <w:lang w:eastAsia="x-none"/>
        </w:rPr>
        <w:lastRenderedPageBreak/>
        <w:t>Agreements:</w:t>
      </w:r>
    </w:p>
    <w:p w14:paraId="7640BA37" w14:textId="77777777" w:rsidR="0062753B" w:rsidRPr="00876914" w:rsidRDefault="0062753B" w:rsidP="0062753B">
      <w:pPr>
        <w:pStyle w:val="ListParagraph"/>
        <w:numPr>
          <w:ilvl w:val="0"/>
          <w:numId w:val="19"/>
        </w:numPr>
        <w:ind w:leftChars="0"/>
        <w:contextualSpacing/>
        <w:rPr>
          <w:lang w:eastAsia="ko-KR"/>
        </w:rPr>
      </w:pPr>
      <w:r>
        <w:rPr>
          <w:lang w:eastAsia="ko-KR"/>
        </w:rPr>
        <w:t xml:space="preserve">The base metrics for NR-U evaluation are the same as in LTE-LAA in </w:t>
      </w:r>
      <w:r w:rsidRPr="00CF0021">
        <w:rPr>
          <w:rFonts w:eastAsia="SimSun"/>
          <w:lang w:eastAsia="zh-CN"/>
        </w:rPr>
        <w:t>TR 36.889</w:t>
      </w:r>
      <w:r>
        <w:rPr>
          <w:rFonts w:eastAsia="SimSun"/>
          <w:lang w:eastAsia="zh-CN"/>
        </w:rPr>
        <w:t>.</w:t>
      </w:r>
    </w:p>
    <w:p w14:paraId="2C34D13C" w14:textId="77777777" w:rsidR="0062753B" w:rsidRDefault="0062753B" w:rsidP="0062753B">
      <w:pPr>
        <w:pStyle w:val="ListParagraph"/>
        <w:numPr>
          <w:ilvl w:val="0"/>
          <w:numId w:val="19"/>
        </w:numPr>
        <w:ind w:leftChars="0"/>
        <w:contextualSpacing/>
        <w:rPr>
          <w:lang w:eastAsia="ko-KR"/>
        </w:rPr>
      </w:pPr>
      <w:r w:rsidRPr="00876914">
        <w:rPr>
          <w:lang w:eastAsia="ko-KR"/>
        </w:rPr>
        <w:t xml:space="preserve">For coexistence evaluations below 7GHz, </w:t>
      </w:r>
      <w:r>
        <w:rPr>
          <w:lang w:eastAsia="ko-KR"/>
        </w:rPr>
        <w:t>for parameters not covered by previous agreements, the</w:t>
      </w:r>
      <w:r w:rsidRPr="00876914">
        <w:rPr>
          <w:lang w:eastAsia="ko-KR"/>
        </w:rPr>
        <w:t xml:space="preserve"> evaluations assumptions specified for LTE</w:t>
      </w:r>
      <w:r>
        <w:rPr>
          <w:lang w:eastAsia="ko-KR"/>
        </w:rPr>
        <w:t xml:space="preserve"> (e)LAA coexistence evaluations apply.</w:t>
      </w:r>
    </w:p>
    <w:p w14:paraId="014BAB04" w14:textId="77777777" w:rsidR="0062753B" w:rsidRDefault="0062753B" w:rsidP="0062753B">
      <w:pPr>
        <w:pStyle w:val="ListParagraph"/>
        <w:numPr>
          <w:ilvl w:val="1"/>
          <w:numId w:val="19"/>
        </w:numPr>
        <w:ind w:leftChars="0"/>
        <w:contextualSpacing/>
        <w:rPr>
          <w:lang w:eastAsia="ko-KR"/>
        </w:rPr>
      </w:pPr>
      <w:r>
        <w:rPr>
          <w:lang w:eastAsia="ko-KR"/>
        </w:rPr>
        <w:t xml:space="preserve">For example, </w:t>
      </w:r>
      <w:r w:rsidRPr="00876914">
        <w:rPr>
          <w:lang w:eastAsia="ko-KR"/>
        </w:rPr>
        <w:t xml:space="preserve">the minimum distance between a small cell and a UE, and </w:t>
      </w:r>
      <w:r>
        <w:rPr>
          <w:lang w:eastAsia="ko-KR"/>
        </w:rPr>
        <w:t>between two UEs is three meters.</w:t>
      </w:r>
    </w:p>
    <w:p w14:paraId="4EEC5F1E" w14:textId="77777777" w:rsidR="0062753B" w:rsidRDefault="0062753B" w:rsidP="0062753B">
      <w:pPr>
        <w:rPr>
          <w:lang w:eastAsia="ko-KR"/>
        </w:rPr>
      </w:pPr>
      <w:r w:rsidRPr="00A70E0A">
        <w:rPr>
          <w:highlight w:val="green"/>
          <w:lang w:eastAsia="ko-KR"/>
        </w:rPr>
        <w:t>Agreement:</w:t>
      </w:r>
    </w:p>
    <w:p w14:paraId="5D09D13F" w14:textId="77777777" w:rsidR="0062753B" w:rsidRDefault="0062753B" w:rsidP="0062753B">
      <w:pPr>
        <w:pStyle w:val="ListParagraph"/>
        <w:numPr>
          <w:ilvl w:val="0"/>
          <w:numId w:val="19"/>
        </w:numPr>
        <w:ind w:leftChars="0"/>
        <w:contextualSpacing/>
        <w:rPr>
          <w:lang w:eastAsia="ko-KR"/>
        </w:rPr>
      </w:pPr>
      <w:r>
        <w:rPr>
          <w:lang w:eastAsia="ko-KR"/>
        </w:rPr>
        <w:t>For coexistence evaluation, WiFi+WiFi, WiFi+NR-U and NR-U+NR-U evaluations are baseline with equal priority.</w:t>
      </w:r>
    </w:p>
    <w:p w14:paraId="5CAD50E6" w14:textId="77777777" w:rsidR="0062753B" w:rsidRDefault="0062753B" w:rsidP="0062753B">
      <w:pPr>
        <w:rPr>
          <w:lang w:eastAsia="x-none"/>
        </w:rPr>
      </w:pPr>
      <w:r w:rsidRPr="005227BF">
        <w:rPr>
          <w:highlight w:val="green"/>
          <w:lang w:eastAsia="x-none"/>
        </w:rPr>
        <w:t>Agreement:</w:t>
      </w:r>
    </w:p>
    <w:p w14:paraId="000580CB" w14:textId="77777777" w:rsidR="0062753B" w:rsidRDefault="0062753B" w:rsidP="0062753B">
      <w:pPr>
        <w:rPr>
          <w:lang w:eastAsia="x-none"/>
        </w:rPr>
      </w:pPr>
      <w:r>
        <w:rPr>
          <w:lang w:eastAsia="x-none"/>
        </w:rPr>
        <w:t>A=1.0 for scenario 1 and A=1.5 for scenario 2</w:t>
      </w:r>
    </w:p>
    <w:p w14:paraId="6E2A9B2C" w14:textId="77777777" w:rsidR="0062753B" w:rsidRPr="009362E8" w:rsidRDefault="0062753B" w:rsidP="0062753B">
      <w:pPr>
        <w:rPr>
          <w:lang w:eastAsia="x-none"/>
        </w:rPr>
      </w:pPr>
      <w:r>
        <w:rPr>
          <w:lang w:eastAsia="x-none"/>
        </w:rPr>
        <w:t>Note: The agreed scenarios are the baseline for generation of results to be included in the TR. Contributions based on other scenarios are not precluded from being considered for discussion and decisions on NR-U design.</w:t>
      </w:r>
    </w:p>
    <w:p w14:paraId="738FE65C" w14:textId="77777777" w:rsidR="0062753B" w:rsidRDefault="0062753B" w:rsidP="0062753B">
      <w:pPr>
        <w:rPr>
          <w:lang w:eastAsia="x-none"/>
        </w:rPr>
      </w:pPr>
      <w:r w:rsidRPr="003A2989">
        <w:rPr>
          <w:highlight w:val="green"/>
          <w:lang w:eastAsia="x-none"/>
        </w:rPr>
        <w:t>Agreement:</w:t>
      </w:r>
    </w:p>
    <w:p w14:paraId="72855D77" w14:textId="77777777" w:rsidR="0062753B" w:rsidRDefault="0062753B" w:rsidP="0062753B">
      <w:pPr>
        <w:numPr>
          <w:ilvl w:val="0"/>
          <w:numId w:val="19"/>
        </w:numPr>
        <w:overflowPunct/>
        <w:autoSpaceDE/>
        <w:autoSpaceDN/>
        <w:adjustRightInd/>
        <w:spacing w:after="0"/>
        <w:textAlignment w:val="auto"/>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15F9CCA"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Lower implementation complexity (e.g., a single FFT, no switching gaps)</w:t>
      </w:r>
    </w:p>
    <w:p w14:paraId="4C0E9CEA"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Lower specification impact</w:t>
      </w:r>
    </w:p>
    <w:p w14:paraId="67A6AB4D"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No need for gaps for measurements on frequencies with a configured serving cell in unlicensed bands</w:t>
      </w:r>
    </w:p>
    <w:p w14:paraId="00069CAB" w14:textId="77777777" w:rsidR="0062753B" w:rsidRDefault="0062753B" w:rsidP="0062753B">
      <w:pPr>
        <w:numPr>
          <w:ilvl w:val="0"/>
          <w:numId w:val="19"/>
        </w:numPr>
        <w:overflowPunct/>
        <w:autoSpaceDE/>
        <w:autoSpaceDN/>
        <w:adjustRightInd/>
        <w:spacing w:after="0"/>
        <w:textAlignment w:val="auto"/>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14:paraId="18B4EA9F"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Lower implementation complexity (e.g., a single FFT, no switching gaps)</w:t>
      </w:r>
    </w:p>
    <w:p w14:paraId="6F998677"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Lower specification impact</w:t>
      </w:r>
    </w:p>
    <w:p w14:paraId="6FC86D45"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Common interlace structure</w:t>
      </w:r>
    </w:p>
    <w:p w14:paraId="7714E95F"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No need for gaps for transmission of SRS on a configured serving cell in unlicensed bands</w:t>
      </w:r>
    </w:p>
    <w:p w14:paraId="7849E4B5" w14:textId="77777777" w:rsidR="0062753B" w:rsidRDefault="0062753B" w:rsidP="0062753B">
      <w:pPr>
        <w:numPr>
          <w:ilvl w:val="1"/>
          <w:numId w:val="19"/>
        </w:numPr>
        <w:overflowPunct/>
        <w:autoSpaceDE/>
        <w:autoSpaceDN/>
        <w:adjustRightInd/>
        <w:spacing w:after="0"/>
        <w:textAlignment w:val="auto"/>
        <w:rPr>
          <w:lang w:eastAsia="x-none"/>
        </w:rPr>
      </w:pPr>
      <w:r>
        <w:rPr>
          <w:lang w:eastAsia="x-none"/>
        </w:rPr>
        <w:t>FFS: PRACH benefits</w:t>
      </w:r>
    </w:p>
    <w:p w14:paraId="45D7F60E" w14:textId="77777777" w:rsidR="0062753B" w:rsidRDefault="0062753B" w:rsidP="0062753B">
      <w:pPr>
        <w:numPr>
          <w:ilvl w:val="0"/>
          <w:numId w:val="19"/>
        </w:numPr>
        <w:overflowPunct/>
        <w:autoSpaceDE/>
        <w:autoSpaceDN/>
        <w:adjustRightInd/>
        <w:spacing w:after="0"/>
        <w:textAlignment w:val="auto"/>
        <w:rPr>
          <w:lang w:eastAsia="x-none"/>
        </w:rPr>
      </w:pPr>
      <w:r>
        <w:rPr>
          <w:lang w:eastAsia="x-none"/>
        </w:rPr>
        <w:t>FFS: same numerology for DL and UL considering switching gap</w:t>
      </w:r>
    </w:p>
    <w:p w14:paraId="09074C22" w14:textId="77777777" w:rsidR="0062753B" w:rsidRPr="00FA74C2" w:rsidRDefault="0062753B" w:rsidP="0062753B">
      <w:pPr>
        <w:rPr>
          <w:lang w:eastAsia="x-none"/>
        </w:rPr>
      </w:pPr>
      <w:r w:rsidRPr="00DE79EA">
        <w:rPr>
          <w:highlight w:val="green"/>
          <w:lang w:eastAsia="x-none"/>
        </w:rPr>
        <w:t>Agreement:</w:t>
      </w:r>
      <w:r w:rsidRPr="00FA74C2">
        <w:rPr>
          <w:lang w:eastAsia="x-none"/>
        </w:rPr>
        <w:t xml:space="preserve"> </w:t>
      </w:r>
    </w:p>
    <w:p w14:paraId="78006E0B" w14:textId="77777777" w:rsidR="0062753B" w:rsidRDefault="0062753B" w:rsidP="0062753B">
      <w:pPr>
        <w:numPr>
          <w:ilvl w:val="0"/>
          <w:numId w:val="21"/>
        </w:numPr>
        <w:overflowPunct/>
        <w:autoSpaceDE/>
        <w:autoSpaceDN/>
        <w:adjustRightInd/>
        <w:spacing w:after="0"/>
        <w:textAlignment w:val="auto"/>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438A96F4" w14:textId="77777777" w:rsidR="0062753B" w:rsidRPr="00FA74C2" w:rsidRDefault="0062753B" w:rsidP="0062753B">
      <w:pPr>
        <w:numPr>
          <w:ilvl w:val="0"/>
          <w:numId w:val="20"/>
        </w:numPr>
        <w:overflowPunct/>
        <w:autoSpaceDE/>
        <w:autoSpaceDN/>
        <w:adjustRightInd/>
        <w:spacing w:after="0"/>
        <w:ind w:left="1080"/>
        <w:textAlignment w:val="auto"/>
        <w:rPr>
          <w:lang w:eastAsia="x-none"/>
        </w:rPr>
      </w:pPr>
      <w:r w:rsidRPr="00FA74C2">
        <w:rPr>
          <w:lang w:eastAsia="x-none"/>
        </w:rPr>
        <w:t>Meeting OCB requirement</w:t>
      </w:r>
    </w:p>
    <w:p w14:paraId="36CDEB54" w14:textId="77777777" w:rsidR="0062753B" w:rsidRPr="00FA74C2" w:rsidRDefault="0062753B" w:rsidP="0062753B">
      <w:pPr>
        <w:numPr>
          <w:ilvl w:val="0"/>
          <w:numId w:val="20"/>
        </w:numPr>
        <w:overflowPunct/>
        <w:autoSpaceDE/>
        <w:autoSpaceDN/>
        <w:adjustRightInd/>
        <w:spacing w:after="0"/>
        <w:ind w:left="1080"/>
        <w:textAlignment w:val="auto"/>
        <w:rPr>
          <w:lang w:eastAsia="x-none"/>
        </w:rPr>
      </w:pPr>
      <w:r w:rsidRPr="00FA74C2">
        <w:rPr>
          <w:lang w:eastAsia="x-none"/>
        </w:rPr>
        <w:t>Compacting signals in time domain to limit the required number of channel access and for short channel occupancy</w:t>
      </w:r>
    </w:p>
    <w:p w14:paraId="14C9C372" w14:textId="77777777" w:rsidR="0062753B" w:rsidRPr="00FA74C2" w:rsidRDefault="0062753B" w:rsidP="0062753B">
      <w:pPr>
        <w:numPr>
          <w:ilvl w:val="0"/>
          <w:numId w:val="20"/>
        </w:numPr>
        <w:overflowPunct/>
        <w:autoSpaceDE/>
        <w:autoSpaceDN/>
        <w:adjustRightInd/>
        <w:spacing w:after="0"/>
        <w:ind w:left="1080"/>
        <w:textAlignment w:val="auto"/>
        <w:rPr>
          <w:lang w:eastAsia="x-none"/>
        </w:rPr>
      </w:pPr>
      <w:r w:rsidRPr="00FA74C2">
        <w:rPr>
          <w:lang w:eastAsia="x-none"/>
        </w:rPr>
        <w:t>Support of stand-alone NR-U deployment</w:t>
      </w:r>
      <w:r>
        <w:rPr>
          <w:lang w:eastAsia="x-none"/>
        </w:rPr>
        <w:t>s</w:t>
      </w:r>
    </w:p>
    <w:p w14:paraId="1B5B9C4C" w14:textId="77777777" w:rsidR="0062753B" w:rsidRDefault="0062753B" w:rsidP="0062753B">
      <w:pPr>
        <w:numPr>
          <w:ilvl w:val="0"/>
          <w:numId w:val="20"/>
        </w:numPr>
        <w:overflowPunct/>
        <w:autoSpaceDE/>
        <w:autoSpaceDN/>
        <w:adjustRightInd/>
        <w:spacing w:after="0"/>
        <w:ind w:left="1080"/>
        <w:textAlignment w:val="auto"/>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2487C5B6" w14:textId="77777777" w:rsidR="0062753B" w:rsidRDefault="0062753B" w:rsidP="0062753B">
      <w:pPr>
        <w:numPr>
          <w:ilvl w:val="0"/>
          <w:numId w:val="20"/>
        </w:numPr>
        <w:overflowPunct/>
        <w:autoSpaceDE/>
        <w:autoSpaceDN/>
        <w:adjustRightInd/>
        <w:spacing w:after="0"/>
        <w:ind w:left="1080"/>
        <w:textAlignment w:val="auto"/>
        <w:rPr>
          <w:lang w:eastAsia="x-none"/>
        </w:rPr>
      </w:pPr>
      <w:r>
        <w:rPr>
          <w:lang w:eastAsia="x-none"/>
        </w:rPr>
        <w:t>Resolution of PCI confusion in an NR-U deployment</w:t>
      </w:r>
    </w:p>
    <w:p w14:paraId="07B89024" w14:textId="77777777" w:rsidR="0062753B" w:rsidRDefault="0062753B" w:rsidP="0062753B">
      <w:pPr>
        <w:numPr>
          <w:ilvl w:val="0"/>
          <w:numId w:val="20"/>
        </w:numPr>
        <w:overflowPunct/>
        <w:autoSpaceDE/>
        <w:autoSpaceDN/>
        <w:adjustRightInd/>
        <w:spacing w:after="0"/>
        <w:ind w:left="1080"/>
        <w:textAlignment w:val="auto"/>
        <w:rPr>
          <w:lang w:eastAsia="x-none"/>
        </w:rPr>
      </w:pPr>
      <w:r>
        <w:rPr>
          <w:lang w:eastAsia="x-none"/>
        </w:rPr>
        <w:t>Note: The NR-U DRS (it can be called something else in the future) can include signals and channels that are required for cell acquisition etc. and is not limited only to reference signals</w:t>
      </w:r>
    </w:p>
    <w:p w14:paraId="4E7E7152" w14:textId="77777777" w:rsidR="0062753B" w:rsidRPr="00FA74C2" w:rsidRDefault="0062753B" w:rsidP="0062753B">
      <w:pPr>
        <w:numPr>
          <w:ilvl w:val="0"/>
          <w:numId w:val="20"/>
        </w:numPr>
        <w:overflowPunct/>
        <w:autoSpaceDE/>
        <w:autoSpaceDN/>
        <w:adjustRightInd/>
        <w:spacing w:after="0"/>
        <w:textAlignment w:val="auto"/>
        <w:rPr>
          <w:lang w:eastAsia="x-none"/>
        </w:rPr>
      </w:pPr>
      <w:r>
        <w:rPr>
          <w:lang w:eastAsia="x-none"/>
        </w:rPr>
        <w:t>The transmission of additional signals such as OSI and paging within the NR-U DRS is allowed and can be beneficial</w:t>
      </w:r>
    </w:p>
    <w:p w14:paraId="63CE3220" w14:textId="77777777" w:rsidR="0062753B" w:rsidRPr="00FA74C2" w:rsidRDefault="0062753B" w:rsidP="0062753B">
      <w:pPr>
        <w:numPr>
          <w:ilvl w:val="0"/>
          <w:numId w:val="20"/>
        </w:numPr>
        <w:overflowPunct/>
        <w:autoSpaceDE/>
        <w:autoSpaceDN/>
        <w:adjustRightInd/>
        <w:spacing w:after="0"/>
        <w:textAlignment w:val="auto"/>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7865DF92" w14:textId="77777777" w:rsidR="0062753B" w:rsidRDefault="0062753B" w:rsidP="0062753B">
      <w:r w:rsidRPr="00D73789">
        <w:rPr>
          <w:highlight w:val="green"/>
        </w:rPr>
        <w:t>Agreement:</w:t>
      </w:r>
    </w:p>
    <w:p w14:paraId="773EDE18" w14:textId="77777777" w:rsidR="0062753B" w:rsidRDefault="0062753B" w:rsidP="0062753B">
      <w:pPr>
        <w:pStyle w:val="ListParagraph"/>
        <w:widowControl/>
        <w:numPr>
          <w:ilvl w:val="0"/>
          <w:numId w:val="22"/>
        </w:numPr>
        <w:ind w:leftChars="0"/>
        <w:contextualSpacing/>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1DB3AE0" w14:textId="77777777" w:rsidR="0062753B" w:rsidRDefault="0062753B" w:rsidP="0062753B">
      <w:pPr>
        <w:pStyle w:val="ListParagraph"/>
        <w:widowControl/>
        <w:numPr>
          <w:ilvl w:val="1"/>
          <w:numId w:val="22"/>
        </w:numPr>
        <w:ind w:leftChars="0"/>
        <w:contextualSpacing/>
      </w:pPr>
      <w:r>
        <w:t>Note: This is only from a user-multiplexing perspective. Other aspects of PRACH design need to be considered, i.e., timing estimation accuracy, miss detection rate, PAPR, RACH capacity, transmission power</w:t>
      </w:r>
    </w:p>
    <w:p w14:paraId="126E7C78" w14:textId="77777777" w:rsidR="0062753B" w:rsidRDefault="0062753B" w:rsidP="0062753B">
      <w:pPr>
        <w:pStyle w:val="ListParagraph"/>
        <w:widowControl/>
        <w:numPr>
          <w:ilvl w:val="0"/>
          <w:numId w:val="22"/>
        </w:numPr>
        <w:ind w:leftChars="0"/>
        <w:contextualSpacing/>
      </w:pPr>
      <w:r>
        <w:t>For scenarios in which a contiguous allocation for PUSCH and PUCCH is used, it is beneficial to use contiguous resource allocation for PRACH</w:t>
      </w:r>
    </w:p>
    <w:p w14:paraId="33A9B9F2" w14:textId="77777777" w:rsidR="0062753B" w:rsidRDefault="0062753B" w:rsidP="0062753B">
      <w:pPr>
        <w:pStyle w:val="ListParagraph"/>
        <w:widowControl/>
        <w:numPr>
          <w:ilvl w:val="0"/>
          <w:numId w:val="22"/>
        </w:numPr>
        <w:ind w:leftChars="0"/>
        <w:contextualSpacing/>
      </w:pPr>
      <w:r>
        <w:t>FFS: Potential LBT blocking due to TA difference between FDM’d PUSCH, PUCCH, and PRACH</w:t>
      </w:r>
    </w:p>
    <w:p w14:paraId="114F5527" w14:textId="77777777" w:rsidR="0062753B" w:rsidRDefault="0062753B" w:rsidP="0062753B">
      <w:pPr>
        <w:rPr>
          <w:lang w:eastAsia="x-none"/>
        </w:rPr>
      </w:pPr>
      <w:r w:rsidRPr="00697EEC">
        <w:rPr>
          <w:highlight w:val="green"/>
          <w:lang w:eastAsia="x-none"/>
        </w:rPr>
        <w:t>Agreement:</w:t>
      </w:r>
    </w:p>
    <w:p w14:paraId="2B8283A6" w14:textId="77777777" w:rsidR="0062753B" w:rsidRPr="00697EEC" w:rsidRDefault="0062753B" w:rsidP="0062753B">
      <w:pPr>
        <w:numPr>
          <w:ilvl w:val="0"/>
          <w:numId w:val="23"/>
        </w:numPr>
        <w:overflowPunct/>
        <w:autoSpaceDE/>
        <w:autoSpaceDN/>
        <w:adjustRightInd/>
        <w:spacing w:after="0"/>
        <w:textAlignment w:val="auto"/>
        <w:rPr>
          <w:lang w:eastAsia="x-none"/>
        </w:rPr>
      </w:pPr>
      <w:r w:rsidRPr="00697EEC">
        <w:rPr>
          <w:lang w:eastAsia="x-none"/>
        </w:rPr>
        <w:lastRenderedPageBreak/>
        <w:t>For scenarios in which a block-interlaced waveform is used for UL transmission, a PRB-based block-interlace design has been identified as beneficial at least for 15 and 30 kHz SCS, and potentially for 60 kHz SCS</w:t>
      </w:r>
    </w:p>
    <w:p w14:paraId="49013FE9" w14:textId="77777777" w:rsidR="0062753B" w:rsidRPr="00697EEC" w:rsidRDefault="0062753B" w:rsidP="0062753B">
      <w:pPr>
        <w:numPr>
          <w:ilvl w:val="1"/>
          <w:numId w:val="23"/>
        </w:numPr>
        <w:overflowPunct/>
        <w:autoSpaceDE/>
        <w:autoSpaceDN/>
        <w:adjustRightInd/>
        <w:spacing w:after="0"/>
        <w:textAlignment w:val="auto"/>
        <w:rPr>
          <w:lang w:eastAsia="x-none"/>
        </w:rPr>
      </w:pPr>
      <w:r w:rsidRPr="00697EEC">
        <w:rPr>
          <w:lang w:eastAsia="x-none"/>
        </w:rPr>
        <w:t>Link budget limited cases with given PSD constraint</w:t>
      </w:r>
    </w:p>
    <w:p w14:paraId="4FFDA7DC" w14:textId="77777777" w:rsidR="0062753B" w:rsidRPr="00697EEC" w:rsidRDefault="0062753B" w:rsidP="0062753B">
      <w:pPr>
        <w:numPr>
          <w:ilvl w:val="2"/>
          <w:numId w:val="23"/>
        </w:numPr>
        <w:overflowPunct/>
        <w:autoSpaceDE/>
        <w:autoSpaceDN/>
        <w:adjustRightInd/>
        <w:spacing w:after="0"/>
        <w:textAlignment w:val="auto"/>
        <w:rPr>
          <w:lang w:eastAsia="x-none"/>
        </w:rPr>
      </w:pPr>
      <w:r w:rsidRPr="00697EEC">
        <w:rPr>
          <w:lang w:eastAsia="x-none"/>
        </w:rPr>
        <w:t>It is observed that power boosting gains decrease with increasing SCS</w:t>
      </w:r>
    </w:p>
    <w:p w14:paraId="511D7112" w14:textId="77777777" w:rsidR="0062753B" w:rsidRPr="00697EEC" w:rsidRDefault="0062753B" w:rsidP="0062753B">
      <w:pPr>
        <w:numPr>
          <w:ilvl w:val="1"/>
          <w:numId w:val="23"/>
        </w:numPr>
        <w:overflowPunct/>
        <w:autoSpaceDE/>
        <w:autoSpaceDN/>
        <w:adjustRightInd/>
        <w:spacing w:after="0"/>
        <w:textAlignment w:val="auto"/>
        <w:rPr>
          <w:lang w:eastAsia="x-none"/>
        </w:rPr>
      </w:pPr>
      <w:r w:rsidRPr="00697EEC">
        <w:rPr>
          <w:lang w:eastAsia="x-none"/>
        </w:rPr>
        <w:t>As one option to efficiently meet the occupied channel bandwidth requirement</w:t>
      </w:r>
    </w:p>
    <w:p w14:paraId="7187AAAF" w14:textId="77777777" w:rsidR="0062753B" w:rsidRPr="00697EEC" w:rsidRDefault="0062753B" w:rsidP="0062753B">
      <w:pPr>
        <w:numPr>
          <w:ilvl w:val="1"/>
          <w:numId w:val="23"/>
        </w:numPr>
        <w:overflowPunct/>
        <w:autoSpaceDE/>
        <w:autoSpaceDN/>
        <w:adjustRightInd/>
        <w:spacing w:after="0"/>
        <w:textAlignment w:val="auto"/>
        <w:rPr>
          <w:lang w:eastAsia="x-none"/>
        </w:rPr>
      </w:pPr>
      <w:r w:rsidRPr="00697EEC">
        <w:rPr>
          <w:lang w:eastAsia="x-none"/>
        </w:rPr>
        <w:t xml:space="preserve">Comparatively less specification impact than Sub-PRB interlace design </w:t>
      </w:r>
    </w:p>
    <w:p w14:paraId="7CABF208" w14:textId="77777777" w:rsidR="0062753B" w:rsidRPr="00697EEC" w:rsidRDefault="0062753B" w:rsidP="0062753B">
      <w:pPr>
        <w:numPr>
          <w:ilvl w:val="0"/>
          <w:numId w:val="23"/>
        </w:numPr>
        <w:overflowPunct/>
        <w:autoSpaceDE/>
        <w:autoSpaceDN/>
        <w:adjustRightInd/>
        <w:spacing w:after="0"/>
        <w:textAlignment w:val="auto"/>
        <w:rPr>
          <w:lang w:eastAsia="x-none"/>
        </w:rPr>
      </w:pPr>
      <w:r w:rsidRPr="00697EEC">
        <w:rPr>
          <w:lang w:eastAsia="x-none"/>
        </w:rPr>
        <w:t>Design for 60 kHz requires further discussion, e.g., sub-PRB vs. PRB-based block interlace designs</w:t>
      </w:r>
    </w:p>
    <w:p w14:paraId="6B7123DA" w14:textId="77777777" w:rsidR="0062753B" w:rsidRPr="00697EEC" w:rsidRDefault="0062753B" w:rsidP="0062753B">
      <w:pPr>
        <w:numPr>
          <w:ilvl w:val="0"/>
          <w:numId w:val="23"/>
        </w:numPr>
        <w:overflowPunct/>
        <w:autoSpaceDE/>
        <w:autoSpaceDN/>
        <w:adjustRightInd/>
        <w:spacing w:after="0"/>
        <w:textAlignment w:val="auto"/>
        <w:rPr>
          <w:lang w:eastAsia="x-none"/>
        </w:rPr>
      </w:pPr>
      <w:r w:rsidRPr="00697EEC">
        <w:rPr>
          <w:lang w:eastAsia="x-none"/>
        </w:rPr>
        <w:t>The following has been observed for sub-PRB block interlace designs</w:t>
      </w:r>
    </w:p>
    <w:p w14:paraId="6E794147" w14:textId="77777777" w:rsidR="0062753B" w:rsidRPr="00697EEC" w:rsidRDefault="0062753B" w:rsidP="0062753B">
      <w:pPr>
        <w:numPr>
          <w:ilvl w:val="1"/>
          <w:numId w:val="23"/>
        </w:numPr>
        <w:overflowPunct/>
        <w:autoSpaceDE/>
        <w:autoSpaceDN/>
        <w:adjustRightInd/>
        <w:spacing w:after="0"/>
        <w:textAlignment w:val="auto"/>
        <w:rPr>
          <w:lang w:eastAsia="x-none"/>
        </w:rPr>
      </w:pPr>
      <w:r w:rsidRPr="00697EEC">
        <w:rPr>
          <w:lang w:eastAsia="x-none"/>
        </w:rPr>
        <w:t>In some scenarios sub-PRB interlacing can be beneficial in terms of power boosting</w:t>
      </w:r>
    </w:p>
    <w:p w14:paraId="3CCA2DF7" w14:textId="77777777" w:rsidR="0062753B" w:rsidRPr="00697EEC" w:rsidRDefault="0062753B" w:rsidP="0062753B">
      <w:pPr>
        <w:numPr>
          <w:ilvl w:val="2"/>
          <w:numId w:val="23"/>
        </w:numPr>
        <w:overflowPunct/>
        <w:autoSpaceDE/>
        <w:autoSpaceDN/>
        <w:adjustRightInd/>
        <w:spacing w:after="0"/>
        <w:textAlignment w:val="auto"/>
        <w:rPr>
          <w:lang w:eastAsia="x-none"/>
        </w:rPr>
      </w:pPr>
      <w:r w:rsidRPr="00697EEC">
        <w:rPr>
          <w:lang w:eastAsia="x-none"/>
        </w:rPr>
        <w:t>FFS: scenario details, e.g., small resource allocations</w:t>
      </w:r>
    </w:p>
    <w:p w14:paraId="3352293C" w14:textId="77777777" w:rsidR="0062753B" w:rsidRPr="00697EEC" w:rsidRDefault="0062753B" w:rsidP="0062753B">
      <w:pPr>
        <w:numPr>
          <w:ilvl w:val="1"/>
          <w:numId w:val="23"/>
        </w:numPr>
        <w:overflowPunct/>
        <w:autoSpaceDE/>
        <w:autoSpaceDN/>
        <w:adjustRightInd/>
        <w:spacing w:after="0"/>
        <w:textAlignment w:val="auto"/>
        <w:rPr>
          <w:lang w:eastAsia="x-none"/>
        </w:rPr>
      </w:pPr>
      <w:r w:rsidRPr="00697EEC">
        <w:rPr>
          <w:lang w:eastAsia="x-none"/>
        </w:rPr>
        <w:t>Sub-PRB interlace design has at least the following specification impact:</w:t>
      </w:r>
    </w:p>
    <w:p w14:paraId="7204A7BA" w14:textId="77777777" w:rsidR="0062753B" w:rsidRPr="00697EEC" w:rsidRDefault="0062753B" w:rsidP="0062753B">
      <w:pPr>
        <w:numPr>
          <w:ilvl w:val="2"/>
          <w:numId w:val="23"/>
        </w:numPr>
        <w:overflowPunct/>
        <w:autoSpaceDE/>
        <w:autoSpaceDN/>
        <w:adjustRightInd/>
        <w:spacing w:after="0"/>
        <w:textAlignment w:val="auto"/>
        <w:rPr>
          <w:lang w:eastAsia="x-none"/>
        </w:rPr>
      </w:pPr>
      <w:r w:rsidRPr="00697EEC">
        <w:rPr>
          <w:lang w:eastAsia="x-none"/>
        </w:rPr>
        <w:t>Reference signal design (e.g., DMRS)</w:t>
      </w:r>
    </w:p>
    <w:p w14:paraId="37A38EF8" w14:textId="77777777" w:rsidR="0062753B" w:rsidRPr="00697EEC" w:rsidRDefault="0062753B" w:rsidP="0062753B">
      <w:pPr>
        <w:numPr>
          <w:ilvl w:val="2"/>
          <w:numId w:val="23"/>
        </w:numPr>
        <w:overflowPunct/>
        <w:autoSpaceDE/>
        <w:autoSpaceDN/>
        <w:adjustRightInd/>
        <w:spacing w:after="0"/>
        <w:textAlignment w:val="auto"/>
        <w:rPr>
          <w:lang w:eastAsia="x-none"/>
        </w:rPr>
      </w:pPr>
      <w:r w:rsidRPr="00697EEC">
        <w:rPr>
          <w:lang w:eastAsia="x-none"/>
        </w:rPr>
        <w:t>Channel estimation aspects</w:t>
      </w:r>
    </w:p>
    <w:p w14:paraId="18B09870" w14:textId="77777777" w:rsidR="0062753B" w:rsidRPr="00697EEC" w:rsidRDefault="0062753B" w:rsidP="0062753B">
      <w:pPr>
        <w:numPr>
          <w:ilvl w:val="2"/>
          <w:numId w:val="23"/>
        </w:numPr>
        <w:overflowPunct/>
        <w:autoSpaceDE/>
        <w:autoSpaceDN/>
        <w:adjustRightInd/>
        <w:spacing w:after="0"/>
        <w:textAlignment w:val="auto"/>
        <w:rPr>
          <w:lang w:eastAsia="x-none"/>
        </w:rPr>
      </w:pPr>
      <w:r w:rsidRPr="00697EEC">
        <w:rPr>
          <w:lang w:eastAsia="x-none"/>
        </w:rPr>
        <w:t>Resource allocation</w:t>
      </w:r>
    </w:p>
    <w:p w14:paraId="49D4BA15" w14:textId="77777777" w:rsidR="0062753B" w:rsidRPr="00697EEC" w:rsidRDefault="0062753B" w:rsidP="0062753B">
      <w:pPr>
        <w:rPr>
          <w:lang w:eastAsia="x-none"/>
        </w:rPr>
      </w:pPr>
      <w:r w:rsidRPr="00697EEC">
        <w:rPr>
          <w:highlight w:val="green"/>
          <w:lang w:eastAsia="x-none"/>
        </w:rPr>
        <w:t>Agreement:</w:t>
      </w:r>
    </w:p>
    <w:p w14:paraId="00F396B8" w14:textId="77777777" w:rsidR="0062753B" w:rsidRPr="00697EEC" w:rsidRDefault="0062753B" w:rsidP="0062753B">
      <w:pPr>
        <w:numPr>
          <w:ilvl w:val="0"/>
          <w:numId w:val="24"/>
        </w:numPr>
        <w:overflowPunct/>
        <w:autoSpaceDE/>
        <w:autoSpaceDN/>
        <w:adjustRightInd/>
        <w:spacing w:after="0"/>
        <w:textAlignment w:val="auto"/>
        <w:rPr>
          <w:lang w:eastAsia="x-none"/>
        </w:rPr>
      </w:pPr>
      <w:r w:rsidRPr="00697EEC">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1BE9B137" w14:textId="77777777" w:rsidR="0062753B" w:rsidRPr="00697EEC" w:rsidRDefault="0062753B" w:rsidP="0062753B">
      <w:pPr>
        <w:numPr>
          <w:ilvl w:val="0"/>
          <w:numId w:val="24"/>
        </w:numPr>
        <w:overflowPunct/>
        <w:autoSpaceDE/>
        <w:autoSpaceDN/>
        <w:adjustRightInd/>
        <w:spacing w:after="0"/>
        <w:textAlignment w:val="auto"/>
        <w:rPr>
          <w:lang w:eastAsia="x-none"/>
        </w:rPr>
      </w:pPr>
      <w:r w:rsidRPr="00697EEC">
        <w:rPr>
          <w:lang w:eastAsia="x-none"/>
        </w:rPr>
        <w:t>FFS: M and N for each supported SCS</w:t>
      </w:r>
    </w:p>
    <w:p w14:paraId="6F405070" w14:textId="77777777" w:rsidR="0062753B" w:rsidRDefault="0062753B" w:rsidP="0062753B">
      <w:pPr>
        <w:numPr>
          <w:ilvl w:val="0"/>
          <w:numId w:val="24"/>
        </w:numPr>
        <w:overflowPunct/>
        <w:autoSpaceDE/>
        <w:autoSpaceDN/>
        <w:adjustRightInd/>
        <w:spacing w:after="0"/>
        <w:textAlignment w:val="auto"/>
        <w:rPr>
          <w:lang w:eastAsia="x-none"/>
        </w:rPr>
      </w:pPr>
      <w:r w:rsidRPr="00697EEC">
        <w:rPr>
          <w:lang w:eastAsia="x-none"/>
        </w:rPr>
        <w:t>FFS: 60 kHz in case a sub-PRB interlace is introduced</w:t>
      </w:r>
    </w:p>
    <w:p w14:paraId="115ACCA4" w14:textId="77777777" w:rsidR="0062753B" w:rsidRPr="00697EEC" w:rsidRDefault="0062753B" w:rsidP="0062753B">
      <w:pPr>
        <w:rPr>
          <w:lang w:eastAsia="x-none"/>
        </w:rPr>
      </w:pPr>
      <w:r w:rsidRPr="00C8036A">
        <w:rPr>
          <w:highlight w:val="green"/>
          <w:lang w:eastAsia="x-none"/>
        </w:rPr>
        <w:t>Agreement:</w:t>
      </w:r>
    </w:p>
    <w:p w14:paraId="636979AE" w14:textId="77777777" w:rsidR="0062753B" w:rsidRPr="00697EEC" w:rsidRDefault="0062753B" w:rsidP="0062753B">
      <w:pPr>
        <w:numPr>
          <w:ilvl w:val="0"/>
          <w:numId w:val="25"/>
        </w:numPr>
        <w:overflowPunct/>
        <w:autoSpaceDE/>
        <w:autoSpaceDN/>
        <w:adjustRightInd/>
        <w:spacing w:after="0"/>
        <w:ind w:left="360"/>
        <w:textAlignment w:val="auto"/>
        <w:rPr>
          <w:lang w:eastAsia="x-none"/>
        </w:rPr>
      </w:pPr>
      <w:r w:rsidRPr="00697EEC">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606DFAB3" w14:textId="77777777" w:rsidR="0062753B" w:rsidRPr="00697EEC" w:rsidRDefault="0062753B" w:rsidP="0062753B">
      <w:pPr>
        <w:numPr>
          <w:ilvl w:val="1"/>
          <w:numId w:val="25"/>
        </w:numPr>
        <w:overflowPunct/>
        <w:autoSpaceDE/>
        <w:autoSpaceDN/>
        <w:adjustRightInd/>
        <w:spacing w:after="0"/>
        <w:ind w:left="1080"/>
        <w:textAlignment w:val="auto"/>
        <w:rPr>
          <w:lang w:eastAsia="x-none"/>
        </w:rPr>
      </w:pPr>
      <w:r w:rsidRPr="00697EEC">
        <w:rPr>
          <w:lang w:eastAsia="x-none"/>
        </w:rPr>
        <w:t>FFS: Exact number of PRBs per interlace for supported value(s) of M and N</w:t>
      </w:r>
    </w:p>
    <w:p w14:paraId="763793D8" w14:textId="77777777" w:rsidR="0062753B" w:rsidRPr="00697EEC" w:rsidRDefault="0062753B" w:rsidP="0062753B">
      <w:pPr>
        <w:numPr>
          <w:ilvl w:val="2"/>
          <w:numId w:val="25"/>
        </w:numPr>
        <w:overflowPunct/>
        <w:autoSpaceDE/>
        <w:autoSpaceDN/>
        <w:adjustRightInd/>
        <w:spacing w:after="0"/>
        <w:ind w:left="1800"/>
        <w:textAlignment w:val="auto"/>
        <w:rPr>
          <w:lang w:eastAsia="x-none"/>
        </w:rPr>
      </w:pPr>
      <w:r w:rsidRPr="00697EEC">
        <w:rPr>
          <w:lang w:eastAsia="x-none"/>
        </w:rPr>
        <w:t>Note: M is the number of interlaces and N is the nominal number of PRBs per interlace in a given bandwidth</w:t>
      </w:r>
    </w:p>
    <w:p w14:paraId="4D2FB81C" w14:textId="77777777" w:rsidR="0062753B" w:rsidRPr="00697EEC" w:rsidRDefault="0062753B" w:rsidP="0062753B">
      <w:pPr>
        <w:numPr>
          <w:ilvl w:val="1"/>
          <w:numId w:val="26"/>
        </w:numPr>
        <w:overflowPunct/>
        <w:autoSpaceDE/>
        <w:autoSpaceDN/>
        <w:adjustRightInd/>
        <w:spacing w:after="0"/>
        <w:ind w:left="1080"/>
        <w:textAlignment w:val="auto"/>
        <w:rPr>
          <w:lang w:eastAsia="x-none"/>
        </w:rPr>
      </w:pPr>
      <w:r w:rsidRPr="00697EEC">
        <w:rPr>
          <w:lang w:eastAsia="x-none"/>
        </w:rPr>
        <w:t>FFS: Whether or not there are issues in the interlace design in the resource allocation to 2^n1*3^n2*5^n3 in the case of DFT-s-OFDM</w:t>
      </w:r>
    </w:p>
    <w:p w14:paraId="3AB6E0B7" w14:textId="77777777" w:rsidR="0062753B" w:rsidRDefault="0062753B" w:rsidP="0062753B">
      <w:pPr>
        <w:rPr>
          <w:lang w:eastAsia="x-none"/>
        </w:rPr>
      </w:pPr>
      <w:r w:rsidRPr="004108E1">
        <w:rPr>
          <w:highlight w:val="green"/>
          <w:lang w:eastAsia="x-none"/>
        </w:rPr>
        <w:t>Agreement:</w:t>
      </w:r>
      <w:r>
        <w:rPr>
          <w:lang w:eastAsia="x-none"/>
        </w:rPr>
        <w:t xml:space="preserve"> </w:t>
      </w:r>
    </w:p>
    <w:p w14:paraId="14D79E74" w14:textId="77777777" w:rsidR="0062753B" w:rsidRDefault="0062753B" w:rsidP="0062753B">
      <w:pPr>
        <w:rPr>
          <w:lang w:eastAsia="x-none"/>
        </w:rPr>
      </w:pPr>
      <w:r>
        <w:rPr>
          <w:lang w:eastAsia="x-none"/>
        </w:rPr>
        <w:t>In addition to aspects considered in LTE LAA, CWS adjustment procedure in NR-U may additionally consider at least the following aspects:</w:t>
      </w:r>
    </w:p>
    <w:p w14:paraId="2EE6970B" w14:textId="77777777" w:rsidR="0062753B" w:rsidRDefault="0062753B" w:rsidP="0062753B">
      <w:pPr>
        <w:numPr>
          <w:ilvl w:val="0"/>
          <w:numId w:val="25"/>
        </w:numPr>
        <w:overflowPunct/>
        <w:autoSpaceDE/>
        <w:autoSpaceDN/>
        <w:adjustRightInd/>
        <w:spacing w:after="0"/>
        <w:textAlignment w:val="auto"/>
        <w:rPr>
          <w:lang w:eastAsia="x-none"/>
        </w:rPr>
      </w:pPr>
      <w:r>
        <w:rPr>
          <w:lang w:eastAsia="x-none"/>
        </w:rPr>
        <w:t>CBG based HARQ-ACK operation,</w:t>
      </w:r>
    </w:p>
    <w:p w14:paraId="5F3D3EBC" w14:textId="77777777" w:rsidR="0062753B" w:rsidRDefault="0062753B" w:rsidP="0062753B">
      <w:pPr>
        <w:numPr>
          <w:ilvl w:val="0"/>
          <w:numId w:val="25"/>
        </w:numPr>
        <w:overflowPunct/>
        <w:autoSpaceDE/>
        <w:autoSpaceDN/>
        <w:adjustRightInd/>
        <w:spacing w:after="0"/>
        <w:textAlignment w:val="auto"/>
        <w:rPr>
          <w:lang w:eastAsia="x-none"/>
        </w:rPr>
      </w:pPr>
      <w:r>
        <w:rPr>
          <w:lang w:eastAsia="x-none"/>
        </w:rPr>
        <w:t>NR scheduling and HARQ-feedback delays and processing times</w:t>
      </w:r>
    </w:p>
    <w:p w14:paraId="4B9CA5E9" w14:textId="77777777" w:rsidR="0062753B" w:rsidRDefault="0062753B" w:rsidP="0062753B">
      <w:pPr>
        <w:numPr>
          <w:ilvl w:val="0"/>
          <w:numId w:val="25"/>
        </w:numPr>
        <w:overflowPunct/>
        <w:autoSpaceDE/>
        <w:autoSpaceDN/>
        <w:adjustRightInd/>
        <w:spacing w:after="0"/>
        <w:textAlignment w:val="auto"/>
        <w:rPr>
          <w:lang w:eastAsia="x-none"/>
        </w:rPr>
      </w:pPr>
      <w:r>
        <w:rPr>
          <w:lang w:eastAsia="x-none"/>
        </w:rPr>
        <w:t>wideband (&gt;20 MHz) operation including BWPs</w:t>
      </w:r>
    </w:p>
    <w:p w14:paraId="5395BFE6" w14:textId="77777777" w:rsidR="0062753B" w:rsidRDefault="0062753B" w:rsidP="0062753B">
      <w:pPr>
        <w:numPr>
          <w:ilvl w:val="0"/>
          <w:numId w:val="25"/>
        </w:numPr>
        <w:overflowPunct/>
        <w:autoSpaceDE/>
        <w:autoSpaceDN/>
        <w:adjustRightInd/>
        <w:spacing w:after="0"/>
        <w:textAlignment w:val="auto"/>
        <w:rPr>
          <w:lang w:eastAsia="x-none"/>
        </w:rPr>
      </w:pPr>
      <w:r>
        <w:rPr>
          <w:lang w:eastAsia="x-none"/>
        </w:rPr>
        <w:t>Configured grant operation</w:t>
      </w:r>
    </w:p>
    <w:p w14:paraId="32EFB5BE" w14:textId="77777777" w:rsidR="0062753B" w:rsidRPr="00C8036A" w:rsidRDefault="0062753B" w:rsidP="0062753B">
      <w:pPr>
        <w:rPr>
          <w:lang w:eastAsia="x-none"/>
        </w:rPr>
      </w:pPr>
      <w:r w:rsidRPr="003F435D">
        <w:rPr>
          <w:highlight w:val="green"/>
          <w:lang w:eastAsia="x-none"/>
        </w:rPr>
        <w:t>Agreement:</w:t>
      </w:r>
    </w:p>
    <w:p w14:paraId="311C1609" w14:textId="77777777" w:rsidR="0062753B" w:rsidRPr="00C8036A" w:rsidRDefault="0062753B" w:rsidP="0062753B">
      <w:pPr>
        <w:numPr>
          <w:ilvl w:val="0"/>
          <w:numId w:val="25"/>
        </w:numPr>
        <w:overflowPunct/>
        <w:autoSpaceDE/>
        <w:autoSpaceDN/>
        <w:adjustRightInd/>
        <w:spacing w:after="0"/>
        <w:textAlignment w:val="auto"/>
        <w:rPr>
          <w:lang w:eastAsia="x-none"/>
        </w:rPr>
      </w:pPr>
      <w:r>
        <w:rPr>
          <w:lang w:eastAsia="x-none"/>
        </w:rPr>
        <w:t>It is recommended to d</w:t>
      </w:r>
      <w:r w:rsidRPr="00C8036A">
        <w:rPr>
          <w:lang w:eastAsia="x-none"/>
        </w:rPr>
        <w:t xml:space="preserve">efine a mechanism to transmit SSBs dropped due to LBT failure </w:t>
      </w:r>
    </w:p>
    <w:p w14:paraId="1D863335" w14:textId="77777777" w:rsidR="0062753B" w:rsidRDefault="0062753B" w:rsidP="0062753B">
      <w:pPr>
        <w:numPr>
          <w:ilvl w:val="0"/>
          <w:numId w:val="25"/>
        </w:numPr>
        <w:overflowPunct/>
        <w:autoSpaceDE/>
        <w:autoSpaceDN/>
        <w:adjustRightInd/>
        <w:spacing w:after="0"/>
        <w:textAlignment w:val="auto"/>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40674D39" w14:textId="77777777" w:rsidR="0062753B" w:rsidRDefault="0062753B" w:rsidP="0062753B">
      <w:pPr>
        <w:numPr>
          <w:ilvl w:val="1"/>
          <w:numId w:val="25"/>
        </w:numPr>
        <w:overflowPunct/>
        <w:autoSpaceDE/>
        <w:autoSpaceDN/>
        <w:adjustRightInd/>
        <w:spacing w:after="0"/>
        <w:textAlignment w:val="auto"/>
        <w:rPr>
          <w:lang w:eastAsia="x-none"/>
        </w:rPr>
      </w:pPr>
      <w:r w:rsidRPr="00C8036A">
        <w:rPr>
          <w:lang w:eastAsia="x-none"/>
        </w:rPr>
        <w:t xml:space="preserve">Alt-1: Shift SSB(s) in time to the next transmission instance </w:t>
      </w:r>
    </w:p>
    <w:p w14:paraId="560A5CCC" w14:textId="77777777" w:rsidR="0062753B" w:rsidRDefault="0062753B" w:rsidP="0062753B">
      <w:pPr>
        <w:numPr>
          <w:ilvl w:val="1"/>
          <w:numId w:val="25"/>
        </w:numPr>
        <w:overflowPunct/>
        <w:autoSpaceDE/>
        <w:autoSpaceDN/>
        <w:adjustRightInd/>
        <w:spacing w:after="0"/>
        <w:textAlignment w:val="auto"/>
        <w:rPr>
          <w:lang w:eastAsia="x-none"/>
        </w:rPr>
      </w:pPr>
      <w:r w:rsidRPr="00C8036A">
        <w:rPr>
          <w:lang w:eastAsia="x-none"/>
        </w:rPr>
        <w:t>Alt-2: Cyclically wrap the SSBs dropped due to LBT failure around to the end of the burst set transmission</w:t>
      </w:r>
    </w:p>
    <w:p w14:paraId="6696D6D3" w14:textId="77777777" w:rsidR="0062753B" w:rsidRDefault="0062753B" w:rsidP="0062753B">
      <w:pPr>
        <w:numPr>
          <w:ilvl w:val="1"/>
          <w:numId w:val="25"/>
        </w:numPr>
        <w:overflowPunct/>
        <w:autoSpaceDE/>
        <w:autoSpaceDN/>
        <w:adjustRightInd/>
        <w:spacing w:after="0"/>
        <w:textAlignment w:val="auto"/>
        <w:rPr>
          <w:lang w:eastAsia="x-none"/>
        </w:rPr>
      </w:pPr>
      <w:r w:rsidRPr="00563FA6">
        <w:rPr>
          <w:lang w:eastAsia="x-none"/>
        </w:rPr>
        <w:t>Alt-3: Network to flexibly</w:t>
      </w:r>
      <w:r w:rsidRPr="00C8036A">
        <w:rPr>
          <w:lang w:eastAsia="x-none"/>
        </w:rPr>
        <w:t xml:space="preserve"> position SSB index and indicate the timing information</w:t>
      </w:r>
    </w:p>
    <w:p w14:paraId="43BC38E4" w14:textId="77777777" w:rsidR="0062753B" w:rsidRPr="00C8036A" w:rsidRDefault="0062753B" w:rsidP="0062753B">
      <w:pPr>
        <w:numPr>
          <w:ilvl w:val="1"/>
          <w:numId w:val="25"/>
        </w:numPr>
        <w:overflowPunct/>
        <w:autoSpaceDE/>
        <w:autoSpaceDN/>
        <w:adjustRightInd/>
        <w:spacing w:after="0"/>
        <w:textAlignment w:val="auto"/>
        <w:rPr>
          <w:lang w:eastAsia="x-none"/>
        </w:rPr>
      </w:pPr>
      <w:r w:rsidRPr="00C8036A">
        <w:rPr>
          <w:lang w:eastAsia="x-none"/>
        </w:rPr>
        <w:t>Other alternatives are not precluded</w:t>
      </w:r>
    </w:p>
    <w:p w14:paraId="26DF4D4F" w14:textId="77777777" w:rsidR="0062753B" w:rsidRPr="00C8036A" w:rsidRDefault="0062753B" w:rsidP="0062753B">
      <w:pPr>
        <w:numPr>
          <w:ilvl w:val="0"/>
          <w:numId w:val="25"/>
        </w:numPr>
        <w:overflowPunct/>
        <w:autoSpaceDE/>
        <w:autoSpaceDN/>
        <w:adjustRightInd/>
        <w:spacing w:after="0"/>
        <w:textAlignment w:val="auto"/>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5FA5984E" w14:textId="77777777" w:rsidR="0062753B" w:rsidRDefault="0062753B" w:rsidP="0062753B">
      <w:pPr>
        <w:rPr>
          <w:lang w:eastAsia="x-none"/>
        </w:rPr>
      </w:pPr>
      <w:r w:rsidRPr="003F435D">
        <w:rPr>
          <w:highlight w:val="green"/>
          <w:lang w:eastAsia="x-none"/>
        </w:rPr>
        <w:t>Agreement:</w:t>
      </w:r>
      <w:r w:rsidRPr="003F435D">
        <w:rPr>
          <w:lang w:eastAsia="x-none"/>
        </w:rPr>
        <w:t xml:space="preserve"> </w:t>
      </w:r>
    </w:p>
    <w:p w14:paraId="6ED0C28C" w14:textId="77777777" w:rsidR="0062753B" w:rsidRDefault="0062753B" w:rsidP="0062753B">
      <w:pPr>
        <w:rPr>
          <w:lang w:eastAsia="x-none"/>
        </w:rPr>
      </w:pPr>
      <w:r w:rsidRPr="003F435D">
        <w:rPr>
          <w:lang w:eastAsia="x-none"/>
        </w:rPr>
        <w:t>If preamble transmissions are dropped due to LBT failure, then</w:t>
      </w:r>
    </w:p>
    <w:p w14:paraId="59C4695F" w14:textId="77777777" w:rsidR="0062753B" w:rsidRPr="003F435D" w:rsidRDefault="0062753B" w:rsidP="0062753B">
      <w:pPr>
        <w:numPr>
          <w:ilvl w:val="0"/>
          <w:numId w:val="27"/>
        </w:numPr>
        <w:overflowPunct/>
        <w:autoSpaceDE/>
        <w:autoSpaceDN/>
        <w:adjustRightInd/>
        <w:spacing w:after="0"/>
        <w:textAlignment w:val="auto"/>
        <w:rPr>
          <w:lang w:eastAsia="x-none"/>
        </w:rPr>
      </w:pPr>
      <w:r>
        <w:rPr>
          <w:lang w:eastAsia="x-none"/>
        </w:rPr>
        <w:t>From a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p>
    <w:p w14:paraId="5F0B4CBC" w14:textId="77777777" w:rsidR="0062753B" w:rsidRDefault="0062753B" w:rsidP="0062753B">
      <w:pPr>
        <w:rPr>
          <w:lang w:eastAsia="x-none"/>
        </w:rPr>
      </w:pPr>
      <w:r w:rsidRPr="008F623A">
        <w:rPr>
          <w:highlight w:val="green"/>
          <w:lang w:eastAsia="x-none"/>
        </w:rPr>
        <w:t>Agreement:</w:t>
      </w:r>
    </w:p>
    <w:p w14:paraId="4F8B9F5D" w14:textId="77777777" w:rsidR="0062753B" w:rsidRDefault="0062753B" w:rsidP="0062753B">
      <w:pPr>
        <w:numPr>
          <w:ilvl w:val="0"/>
          <w:numId w:val="27"/>
        </w:numPr>
        <w:overflowPunct/>
        <w:autoSpaceDE/>
        <w:autoSpaceDN/>
        <w:adjustRightInd/>
        <w:spacing w:after="0"/>
        <w:textAlignment w:val="auto"/>
        <w:rPr>
          <w:lang w:eastAsia="x-none"/>
        </w:rPr>
      </w:pPr>
      <w:r>
        <w:rPr>
          <w:lang w:eastAsia="x-none"/>
        </w:rPr>
        <w:t>In some scenarios it is beneficial for the maximum RAR window size to be extended beyond 10 ms to increase robustness to DL LBT failure</w:t>
      </w:r>
    </w:p>
    <w:p w14:paraId="3A6D8F2C" w14:textId="77777777" w:rsidR="0062753B" w:rsidRDefault="0062753B" w:rsidP="0062753B">
      <w:pPr>
        <w:numPr>
          <w:ilvl w:val="1"/>
          <w:numId w:val="27"/>
        </w:numPr>
        <w:overflowPunct/>
        <w:autoSpaceDE/>
        <w:autoSpaceDN/>
        <w:adjustRightInd/>
        <w:spacing w:after="0"/>
        <w:textAlignment w:val="auto"/>
        <w:rPr>
          <w:lang w:eastAsia="x-none"/>
        </w:rPr>
      </w:pPr>
      <w:r>
        <w:rPr>
          <w:lang w:eastAsia="x-none"/>
        </w:rPr>
        <w:t>FFS: Value of maximum RAR window size</w:t>
      </w:r>
    </w:p>
    <w:p w14:paraId="181A6367" w14:textId="77777777" w:rsidR="0062753B" w:rsidRDefault="0062753B" w:rsidP="0062753B">
      <w:pPr>
        <w:rPr>
          <w:lang w:eastAsia="x-none"/>
        </w:rPr>
      </w:pPr>
      <w:r w:rsidRPr="00A94266">
        <w:rPr>
          <w:highlight w:val="green"/>
          <w:lang w:eastAsia="x-none"/>
        </w:rPr>
        <w:t>Agreement:</w:t>
      </w:r>
    </w:p>
    <w:p w14:paraId="476426C8" w14:textId="77777777" w:rsidR="0062753B" w:rsidRDefault="0062753B" w:rsidP="0062753B">
      <w:pPr>
        <w:rPr>
          <w:lang w:eastAsia="x-none"/>
        </w:rPr>
      </w:pPr>
      <w:r>
        <w:rPr>
          <w:lang w:eastAsia="x-none"/>
        </w:rPr>
        <w:t>It is beneficial to support reporting of RSSI</w:t>
      </w:r>
    </w:p>
    <w:p w14:paraId="6830A19E" w14:textId="77777777" w:rsidR="0062753B" w:rsidRDefault="0062753B" w:rsidP="0062753B">
      <w:pPr>
        <w:numPr>
          <w:ilvl w:val="0"/>
          <w:numId w:val="28"/>
        </w:numPr>
        <w:overflowPunct/>
        <w:autoSpaceDE/>
        <w:autoSpaceDN/>
        <w:adjustRightInd/>
        <w:spacing w:after="0"/>
        <w:textAlignment w:val="auto"/>
        <w:rPr>
          <w:lang w:eastAsia="x-none"/>
        </w:rPr>
      </w:pPr>
      <w:r>
        <w:rPr>
          <w:lang w:eastAsia="x-none"/>
        </w:rPr>
        <w:t>FFS: The time and frequency resources on which RSSI is measured</w:t>
      </w:r>
    </w:p>
    <w:p w14:paraId="2CB517DF" w14:textId="77777777" w:rsidR="0062753B" w:rsidRPr="004108E1" w:rsidRDefault="0062753B" w:rsidP="0062753B">
      <w:pPr>
        <w:rPr>
          <w:lang w:eastAsia="x-none"/>
        </w:rPr>
      </w:pPr>
      <w:r w:rsidRPr="004108E1">
        <w:rPr>
          <w:highlight w:val="green"/>
          <w:lang w:eastAsia="x-none"/>
        </w:rPr>
        <w:lastRenderedPageBreak/>
        <w:t>Agreement:</w:t>
      </w:r>
      <w:r w:rsidRPr="004108E1">
        <w:rPr>
          <w:rFonts w:hint="eastAsia"/>
          <w:lang w:eastAsia="x-none"/>
        </w:rPr>
        <w:t xml:space="preserve"> </w:t>
      </w:r>
    </w:p>
    <w:p w14:paraId="3A6187F3" w14:textId="77777777" w:rsidR="0062753B" w:rsidRPr="004108E1" w:rsidRDefault="0062753B" w:rsidP="0062753B">
      <w:pPr>
        <w:numPr>
          <w:ilvl w:val="0"/>
          <w:numId w:val="29"/>
        </w:numPr>
        <w:overflowPunct/>
        <w:autoSpaceDE/>
        <w:autoSpaceDN/>
        <w:adjustRightInd/>
        <w:spacing w:after="0"/>
        <w:textAlignment w:val="auto"/>
        <w:rPr>
          <w:lang w:eastAsia="x-none"/>
        </w:rPr>
      </w:pPr>
      <w:r w:rsidRPr="004108E1">
        <w:rPr>
          <w:lang w:eastAsia="x-none"/>
        </w:rPr>
        <w:t>NR-U should support both:</w:t>
      </w:r>
    </w:p>
    <w:p w14:paraId="4AA9491F" w14:textId="77777777" w:rsidR="0062753B" w:rsidRPr="004108E1" w:rsidRDefault="0062753B" w:rsidP="0062753B">
      <w:pPr>
        <w:numPr>
          <w:ilvl w:val="1"/>
          <w:numId w:val="29"/>
        </w:numPr>
        <w:overflowPunct/>
        <w:autoSpaceDE/>
        <w:autoSpaceDN/>
        <w:adjustRightInd/>
        <w:spacing w:after="0"/>
        <w:textAlignment w:val="auto"/>
        <w:rPr>
          <w:lang w:eastAsia="x-none"/>
        </w:rPr>
      </w:pPr>
      <w:bookmarkStart w:id="1" w:name="OLE_LINK20"/>
      <w:r w:rsidRPr="004108E1">
        <w:rPr>
          <w:lang w:eastAsia="x-none"/>
        </w:rPr>
        <w:t>HARQ feedback corresponding to some or all the PDSCHs of a channel occupancy can be reported in the same channel occupancy</w:t>
      </w:r>
      <w:bookmarkEnd w:id="1"/>
    </w:p>
    <w:p w14:paraId="5B670DEA"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bCs/>
          <w:lang w:eastAsia="x-none"/>
        </w:rPr>
        <w:t>It is found beneficial to extend the PDSCH-to-HARQ-timing to support indicating timings up to the end of the longest COT allowed by regulations, one or more of the following would be needed:</w:t>
      </w:r>
    </w:p>
    <w:p w14:paraId="1B8DBA2E" w14:textId="77777777" w:rsidR="0062753B" w:rsidRPr="004108E1" w:rsidRDefault="0062753B" w:rsidP="0062753B">
      <w:pPr>
        <w:numPr>
          <w:ilvl w:val="3"/>
          <w:numId w:val="29"/>
        </w:numPr>
        <w:overflowPunct/>
        <w:autoSpaceDE/>
        <w:autoSpaceDN/>
        <w:adjustRightInd/>
        <w:spacing w:after="0"/>
        <w:textAlignment w:val="auto"/>
        <w:rPr>
          <w:lang w:eastAsia="x-none"/>
        </w:rPr>
      </w:pPr>
      <w:r w:rsidRPr="004108E1">
        <w:rPr>
          <w:bCs/>
          <w:lang w:eastAsia="x-none"/>
        </w:rPr>
        <w:t>Allow values larger than 15 by RRC signaling (FFS the largest value needed)</w:t>
      </w:r>
    </w:p>
    <w:p w14:paraId="272C26F7" w14:textId="77777777" w:rsidR="0062753B" w:rsidRPr="004108E1" w:rsidRDefault="0062753B" w:rsidP="0062753B">
      <w:pPr>
        <w:numPr>
          <w:ilvl w:val="4"/>
          <w:numId w:val="29"/>
        </w:numPr>
        <w:overflowPunct/>
        <w:autoSpaceDE/>
        <w:autoSpaceDN/>
        <w:adjustRightInd/>
        <w:spacing w:after="0"/>
        <w:textAlignment w:val="auto"/>
        <w:rPr>
          <w:lang w:eastAsia="x-none"/>
        </w:rPr>
      </w:pPr>
      <w:r>
        <w:rPr>
          <w:bCs/>
          <w:lang w:eastAsia="x-none"/>
        </w:rPr>
        <w:t>N</w:t>
      </w:r>
      <w:r w:rsidRPr="004108E1">
        <w:rPr>
          <w:bCs/>
          <w:lang w:eastAsia="x-none"/>
        </w:rPr>
        <w:t>ote: in some cases this may point outside of the COT</w:t>
      </w:r>
    </w:p>
    <w:p w14:paraId="63DFAAAB" w14:textId="77777777" w:rsidR="0062753B" w:rsidRPr="004108E1" w:rsidRDefault="0062753B" w:rsidP="0062753B">
      <w:pPr>
        <w:numPr>
          <w:ilvl w:val="3"/>
          <w:numId w:val="29"/>
        </w:numPr>
        <w:overflowPunct/>
        <w:autoSpaceDE/>
        <w:autoSpaceDN/>
        <w:adjustRightInd/>
        <w:spacing w:after="0"/>
        <w:textAlignment w:val="auto"/>
        <w:rPr>
          <w:lang w:eastAsia="x-none"/>
        </w:rPr>
      </w:pPr>
      <w:r w:rsidRPr="004108E1">
        <w:rPr>
          <w:bCs/>
          <w:lang w:eastAsia="x-none"/>
        </w:rPr>
        <w:t>Allow more bits for the PDSCH-to-HARQ-timing-indicator</w:t>
      </w:r>
    </w:p>
    <w:p w14:paraId="16A35344" w14:textId="77777777" w:rsidR="0062753B" w:rsidRPr="004108E1" w:rsidRDefault="0062753B" w:rsidP="0062753B">
      <w:pPr>
        <w:numPr>
          <w:ilvl w:val="1"/>
          <w:numId w:val="29"/>
        </w:numPr>
        <w:overflowPunct/>
        <w:autoSpaceDE/>
        <w:autoSpaceDN/>
        <w:adjustRightInd/>
        <w:spacing w:after="0"/>
        <w:textAlignment w:val="auto"/>
        <w:rPr>
          <w:lang w:eastAsia="x-none"/>
        </w:rPr>
      </w:pPr>
      <w:r w:rsidRPr="004108E1">
        <w:rPr>
          <w:lang w:eastAsia="x-none"/>
        </w:rPr>
        <w:t>HARQ feedback corresponding to PDSCHs of a channel occupancy can be reported outside of that channel occupancy. These possible candidate solutions can be considered:</w:t>
      </w:r>
    </w:p>
    <w:p w14:paraId="12BE15D2"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lang w:eastAsia="x-none"/>
        </w:rPr>
        <w:t>Alt1: gNB requests/triggers feedback for PDSCH from earlier COT(s)</w:t>
      </w:r>
    </w:p>
    <w:p w14:paraId="2157E305"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lang w:eastAsia="x-none"/>
        </w:rPr>
        <w:t>Alt2: UE is configured to report HARQ feedback for PDSCH from earlier COT(s) without an explicit request/trigger</w:t>
      </w:r>
    </w:p>
    <w:p w14:paraId="43AD0677"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lang w:eastAsia="x-none"/>
        </w:rPr>
        <w:t xml:space="preserve">Alt3: by </w:t>
      </w:r>
      <w:r w:rsidRPr="004108E1">
        <w:rPr>
          <w:bCs/>
          <w:lang w:eastAsia="x-none"/>
        </w:rPr>
        <w:t>PDSCH-to-HARQ-timing-indicator in the DCI scheduling the PDSCH</w:t>
      </w:r>
    </w:p>
    <w:p w14:paraId="5FDDE04A"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bCs/>
          <w:lang w:eastAsia="x-none"/>
        </w:rPr>
        <w:t>Note: the alternatives above are at least applicable for the case where there is no HARQ feedback expected in the same channel occupancy as the PDSCH</w:t>
      </w:r>
    </w:p>
    <w:p w14:paraId="5DF267A6" w14:textId="77777777" w:rsidR="0062753B" w:rsidRPr="004108E1" w:rsidRDefault="0062753B" w:rsidP="0062753B">
      <w:pPr>
        <w:numPr>
          <w:ilvl w:val="2"/>
          <w:numId w:val="29"/>
        </w:numPr>
        <w:overflowPunct/>
        <w:autoSpaceDE/>
        <w:autoSpaceDN/>
        <w:adjustRightInd/>
        <w:spacing w:after="0"/>
        <w:textAlignment w:val="auto"/>
        <w:rPr>
          <w:lang w:eastAsia="x-none"/>
        </w:rPr>
      </w:pPr>
      <w:r w:rsidRPr="004108E1">
        <w:rPr>
          <w:bCs/>
          <w:lang w:eastAsia="x-none"/>
        </w:rPr>
        <w:t>Study the impact of the above candidate solutions on the HARQ codebook</w:t>
      </w:r>
    </w:p>
    <w:p w14:paraId="377F334E" w14:textId="77777777" w:rsidR="0062753B" w:rsidRDefault="0062753B" w:rsidP="0062753B">
      <w:pPr>
        <w:rPr>
          <w:iCs/>
          <w:lang w:eastAsia="ja-JP"/>
        </w:rPr>
      </w:pPr>
      <w:r w:rsidRPr="00EF7BAD">
        <w:rPr>
          <w:iCs/>
          <w:highlight w:val="green"/>
          <w:lang w:eastAsia="ja-JP"/>
        </w:rPr>
        <w:t>Agreement:</w:t>
      </w:r>
    </w:p>
    <w:p w14:paraId="25E015AC" w14:textId="77777777" w:rsidR="0062753B" w:rsidRDefault="0062753B" w:rsidP="0062753B">
      <w:pPr>
        <w:rPr>
          <w:iCs/>
          <w:lang w:eastAsia="ja-JP"/>
        </w:rPr>
      </w:pPr>
      <w:r>
        <w:rPr>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20AC3543" w14:textId="77777777" w:rsidR="0062753B" w:rsidRPr="003A4D69" w:rsidRDefault="0062753B" w:rsidP="0062753B">
      <w:pPr>
        <w:rPr>
          <w:u w:val="single"/>
          <w:lang w:eastAsia="x-none"/>
        </w:rPr>
      </w:pPr>
      <w:r w:rsidRPr="003A4D69">
        <w:rPr>
          <w:u w:val="single"/>
          <w:lang w:eastAsia="x-none"/>
        </w:rPr>
        <w:t>Conclusion:</w:t>
      </w:r>
    </w:p>
    <w:p w14:paraId="098413A6" w14:textId="77777777" w:rsidR="0062753B" w:rsidRDefault="0062753B" w:rsidP="0062753B">
      <w:pPr>
        <w:rPr>
          <w:lang w:eastAsia="x-none"/>
        </w:rPr>
      </w:pPr>
      <w:r>
        <w:rPr>
          <w:lang w:eastAsia="x-none"/>
        </w:rPr>
        <w:t>There is no necessity to exclude Type-1 or Type-2 configured grant mechanism for operation of NR in unlicensed spectrum.</w:t>
      </w:r>
    </w:p>
    <w:p w14:paraId="2AF285A6" w14:textId="77777777" w:rsidR="0062753B" w:rsidRDefault="0062753B" w:rsidP="0062753B">
      <w:pPr>
        <w:rPr>
          <w:lang w:eastAsia="x-none"/>
        </w:rPr>
      </w:pPr>
      <w:r w:rsidRPr="003A4D69">
        <w:rPr>
          <w:highlight w:val="green"/>
          <w:lang w:eastAsia="x-none"/>
        </w:rPr>
        <w:t>Agreement:</w:t>
      </w:r>
    </w:p>
    <w:p w14:paraId="34FDE994" w14:textId="77777777" w:rsidR="0062753B" w:rsidRDefault="0062753B" w:rsidP="0062753B">
      <w:pPr>
        <w:rPr>
          <w:lang w:eastAsia="x-none"/>
        </w:rPr>
      </w:pPr>
      <w:r>
        <w:rPr>
          <w:lang w:eastAsia="x-none"/>
        </w:rPr>
        <w:t>UE selects the HARQ process ID from an RRC configured set of HARQ IDs for NR-unlicensed configured grant transmission.</w:t>
      </w:r>
    </w:p>
    <w:p w14:paraId="0BF6960E" w14:textId="77777777" w:rsidR="0062753B" w:rsidRDefault="0062753B" w:rsidP="0062753B">
      <w:pPr>
        <w:rPr>
          <w:lang w:eastAsia="x-none"/>
        </w:rPr>
      </w:pPr>
      <w:r w:rsidRPr="00FB3AFA">
        <w:rPr>
          <w:highlight w:val="green"/>
          <w:lang w:eastAsia="x-none"/>
        </w:rPr>
        <w:t>Agreement:</w:t>
      </w:r>
    </w:p>
    <w:p w14:paraId="0DE74EE9" w14:textId="77777777" w:rsidR="0062753B" w:rsidRDefault="0062753B" w:rsidP="0062753B">
      <w:pPr>
        <w:rPr>
          <w:lang w:eastAsia="x-none"/>
        </w:rPr>
      </w:pPr>
      <w:r>
        <w:rPr>
          <w:lang w:eastAsia="x-none"/>
        </w:rPr>
        <w:t xml:space="preserve">It is identified to be beneficial to support DFI to include pending HARQ ACK feedback for prior configured grant transmissions from the same UE. </w:t>
      </w:r>
    </w:p>
    <w:p w14:paraId="7DCB007B" w14:textId="77777777" w:rsidR="0062753B" w:rsidRDefault="0062753B" w:rsidP="0062753B">
      <w:pPr>
        <w:numPr>
          <w:ilvl w:val="0"/>
          <w:numId w:val="30"/>
        </w:numPr>
        <w:overflowPunct/>
        <w:autoSpaceDE/>
        <w:autoSpaceDN/>
        <w:adjustRightInd/>
        <w:spacing w:after="0"/>
        <w:textAlignment w:val="auto"/>
        <w:rPr>
          <w:lang w:eastAsia="x-none"/>
        </w:rPr>
      </w:pPr>
      <w:r>
        <w:rPr>
          <w:lang w:eastAsia="x-none"/>
        </w:rPr>
        <w:t>FFS: DFI to include HARQ ACK feedback for scheduled UL transmissions using HARQ IDs configured for NR-unlicensed configured grant transmission.</w:t>
      </w:r>
    </w:p>
    <w:p w14:paraId="6FDE6598" w14:textId="77777777" w:rsidR="0062753B" w:rsidRDefault="0062753B" w:rsidP="0062753B">
      <w:pPr>
        <w:rPr>
          <w:lang w:eastAsia="x-none"/>
        </w:rPr>
      </w:pPr>
      <w:r w:rsidRPr="006667AC">
        <w:rPr>
          <w:highlight w:val="green"/>
          <w:lang w:eastAsia="x-none"/>
        </w:rPr>
        <w:t>Agreement:</w:t>
      </w:r>
    </w:p>
    <w:p w14:paraId="41EC5C40" w14:textId="77777777" w:rsidR="0062753B" w:rsidRDefault="0062753B" w:rsidP="0062753B">
      <w:pPr>
        <w:numPr>
          <w:ilvl w:val="0"/>
          <w:numId w:val="30"/>
        </w:numPr>
        <w:overflowPunct/>
        <w:autoSpaceDE/>
        <w:autoSpaceDN/>
        <w:adjustRightInd/>
        <w:spacing w:after="0"/>
        <w:textAlignment w:val="auto"/>
        <w:rPr>
          <w:lang w:eastAsia="x-none"/>
        </w:rPr>
      </w:pPr>
      <w:r>
        <w:rPr>
          <w:lang w:eastAsia="x-none"/>
        </w:rPr>
        <w:t xml:space="preserve">Retransmission via same configured grant resource is supported for a HARQ process that was initially transmitted via configured grant resource. </w:t>
      </w:r>
    </w:p>
    <w:p w14:paraId="239BC99C" w14:textId="77777777" w:rsidR="0062753B" w:rsidRDefault="0062753B" w:rsidP="0062753B">
      <w:pPr>
        <w:numPr>
          <w:ilvl w:val="0"/>
          <w:numId w:val="30"/>
        </w:numPr>
        <w:overflowPunct/>
        <w:autoSpaceDE/>
        <w:autoSpaceDN/>
        <w:adjustRightInd/>
        <w:spacing w:after="0"/>
        <w:textAlignment w:val="auto"/>
        <w:rPr>
          <w:lang w:eastAsia="x-none"/>
        </w:rPr>
      </w:pPr>
      <w:r>
        <w:rPr>
          <w:lang w:eastAsia="x-none"/>
        </w:rPr>
        <w:t>Retransmission via resource scheduled by UL grant is supported for a HARQ process that was initially transmitted via configured grant resource.</w:t>
      </w:r>
    </w:p>
    <w:p w14:paraId="2A922EA7" w14:textId="77777777" w:rsidR="0062753B" w:rsidRPr="003E4BBC" w:rsidRDefault="0062753B" w:rsidP="0062753B">
      <w:pPr>
        <w:rPr>
          <w:lang w:eastAsia="x-none"/>
        </w:rPr>
      </w:pPr>
      <w:r w:rsidRPr="003E4BBC">
        <w:rPr>
          <w:highlight w:val="green"/>
          <w:lang w:eastAsia="x-none"/>
        </w:rPr>
        <w:t>Agreement</w:t>
      </w:r>
      <w:r>
        <w:rPr>
          <w:lang w:eastAsia="x-none"/>
        </w:rPr>
        <w:t>:</w:t>
      </w:r>
    </w:p>
    <w:p w14:paraId="4514935C" w14:textId="77777777" w:rsidR="0062753B" w:rsidRPr="003E4BBC" w:rsidRDefault="0062753B" w:rsidP="0062753B">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41661055" w14:textId="77777777" w:rsidR="0062753B" w:rsidRPr="003E4BBC" w:rsidRDefault="0062753B" w:rsidP="0062753B">
      <w:pPr>
        <w:numPr>
          <w:ilvl w:val="0"/>
          <w:numId w:val="31"/>
        </w:numPr>
        <w:overflowPunct/>
        <w:autoSpaceDE/>
        <w:autoSpaceDN/>
        <w:adjustRightInd/>
        <w:spacing w:after="0"/>
        <w:textAlignment w:val="auto"/>
        <w:rPr>
          <w:lang w:eastAsia="x-none"/>
        </w:rPr>
      </w:pPr>
      <w:r w:rsidRPr="003E4BBC">
        <w:rPr>
          <w:lang w:eastAsia="x-none"/>
        </w:rPr>
        <w:t>Reception of NACK feedback via DFI for the corresponding HARQ process</w:t>
      </w:r>
    </w:p>
    <w:p w14:paraId="038D538A" w14:textId="77777777" w:rsidR="0062753B" w:rsidRDefault="0062753B" w:rsidP="0062753B">
      <w:pPr>
        <w:numPr>
          <w:ilvl w:val="0"/>
          <w:numId w:val="31"/>
        </w:numPr>
        <w:overflowPunct/>
        <w:autoSpaceDE/>
        <w:autoSpaceDN/>
        <w:adjustRightInd/>
        <w:spacing w:after="0"/>
        <w:textAlignment w:val="auto"/>
        <w:rPr>
          <w:lang w:eastAsia="x-none"/>
        </w:rPr>
      </w:pPr>
      <w:r w:rsidRPr="003E4BBC">
        <w:rPr>
          <w:lang w:eastAsia="x-none"/>
        </w:rPr>
        <w:t>FFS: No reception of feedback from gNB upon the timer expiration.</w:t>
      </w:r>
    </w:p>
    <w:p w14:paraId="5FCA939F" w14:textId="77777777" w:rsidR="0062753B" w:rsidRPr="003E4BBC" w:rsidRDefault="0062753B" w:rsidP="0062753B">
      <w:pPr>
        <w:numPr>
          <w:ilvl w:val="1"/>
          <w:numId w:val="31"/>
        </w:numPr>
        <w:overflowPunct/>
        <w:autoSpaceDE/>
        <w:autoSpaceDN/>
        <w:adjustRightInd/>
        <w:spacing w:after="0"/>
        <w:textAlignment w:val="auto"/>
        <w:rPr>
          <w:lang w:eastAsia="x-none"/>
        </w:rPr>
      </w:pPr>
      <w:r w:rsidRPr="003E4BBC">
        <w:rPr>
          <w:lang w:eastAsia="x-none"/>
        </w:rPr>
        <w:t xml:space="preserve">To introduce a new timer or reuse </w:t>
      </w:r>
      <w:r w:rsidRPr="003E4BBC">
        <w:rPr>
          <w:i/>
          <w:lang w:eastAsia="x-none"/>
        </w:rPr>
        <w:t>configuredGrantTimer.</w:t>
      </w:r>
    </w:p>
    <w:p w14:paraId="798E2754" w14:textId="77777777" w:rsidR="0062753B" w:rsidRDefault="0062753B" w:rsidP="0062753B">
      <w:pPr>
        <w:rPr>
          <w:lang w:eastAsia="x-none"/>
        </w:rPr>
      </w:pPr>
      <w:r w:rsidRPr="001C41D2">
        <w:rPr>
          <w:highlight w:val="green"/>
          <w:lang w:eastAsia="x-none"/>
        </w:rPr>
        <w:t>Agreement:</w:t>
      </w:r>
    </w:p>
    <w:p w14:paraId="5D87C949" w14:textId="77777777" w:rsidR="0062753B" w:rsidRDefault="0062753B" w:rsidP="0062753B">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3D41D474" w14:textId="77777777" w:rsidR="0062753B" w:rsidRDefault="0062753B" w:rsidP="0062753B">
      <w:pPr>
        <w:numPr>
          <w:ilvl w:val="0"/>
          <w:numId w:val="32"/>
        </w:numPr>
        <w:overflowPunct/>
        <w:autoSpaceDE/>
        <w:autoSpaceDN/>
        <w:adjustRightInd/>
        <w:spacing w:after="0"/>
        <w:textAlignment w:val="auto"/>
        <w:rPr>
          <w:lang w:eastAsia="x-none"/>
        </w:rPr>
      </w:pPr>
      <w:r>
        <w:rPr>
          <w:lang w:eastAsia="x-none"/>
        </w:rPr>
        <w:t>FFS: detailed mechanism.</w:t>
      </w:r>
    </w:p>
    <w:p w14:paraId="2180454D" w14:textId="77777777" w:rsidR="0062753B" w:rsidRDefault="0062753B" w:rsidP="0062753B">
      <w:pPr>
        <w:rPr>
          <w:lang w:eastAsia="x-none"/>
        </w:rPr>
      </w:pPr>
      <w:r w:rsidRPr="001C41D2">
        <w:rPr>
          <w:highlight w:val="green"/>
          <w:lang w:eastAsia="x-none"/>
        </w:rPr>
        <w:t>Agreement:</w:t>
      </w:r>
    </w:p>
    <w:p w14:paraId="50EF68AC" w14:textId="77777777" w:rsidR="0062753B" w:rsidRDefault="0062753B" w:rsidP="0062753B">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0B8F7630" w14:textId="77777777" w:rsidR="0062753B" w:rsidRPr="0062753B" w:rsidRDefault="0062753B" w:rsidP="0062753B">
      <w:pPr>
        <w:rPr>
          <w:lang w:eastAsia="ja-JP"/>
        </w:rPr>
      </w:pPr>
    </w:p>
    <w:p w14:paraId="19B5D1E7" w14:textId="77777777" w:rsidR="003A4B47" w:rsidRDefault="00701410" w:rsidP="00701410">
      <w:pPr>
        <w:pStyle w:val="Heading4"/>
        <w:rPr>
          <w:lang w:eastAsia="ja-JP"/>
        </w:rPr>
      </w:pPr>
      <w:r>
        <w:rPr>
          <w:lang w:eastAsia="ja-JP"/>
        </w:rPr>
        <w:lastRenderedPageBreak/>
        <w:t>2.1.2</w:t>
      </w:r>
      <w:r>
        <w:rPr>
          <w:lang w:eastAsia="ja-JP"/>
        </w:rPr>
        <w:tab/>
        <w:t>Remaining Open issues</w:t>
      </w:r>
    </w:p>
    <w:p w14:paraId="6F4242D0" w14:textId="77777777" w:rsidR="0062753B" w:rsidRPr="00FE7664" w:rsidRDefault="0062753B" w:rsidP="0062753B">
      <w:pPr>
        <w:rPr>
          <w:rFonts w:ascii="Arial" w:hAnsi="Arial" w:cs="Arial"/>
        </w:rPr>
      </w:pPr>
      <w:r w:rsidRPr="00FE7664">
        <w:rPr>
          <w:rFonts w:ascii="Arial" w:hAnsi="Arial" w:cs="Arial"/>
        </w:rPr>
        <w:t>The study</w:t>
      </w:r>
      <w:r>
        <w:rPr>
          <w:rFonts w:ascii="Arial" w:hAnsi="Arial" w:cs="Arial"/>
        </w:rPr>
        <w:t xml:space="preserve"> item is scheduled to start in Q1 2018. The following are the objectives from the SID</w:t>
      </w:r>
    </w:p>
    <w:p w14:paraId="5C0A12BB" w14:textId="77777777" w:rsidR="0062753B" w:rsidRPr="00FE7664" w:rsidRDefault="0062753B" w:rsidP="0062753B">
      <w:pPr>
        <w:spacing w:after="0"/>
        <w:rPr>
          <w:rFonts w:ascii="Arial" w:hAnsi="Arial" w:cs="Arial"/>
          <w:bCs/>
        </w:rPr>
      </w:pPr>
      <w:r w:rsidRPr="00FE7664">
        <w:rPr>
          <w:rFonts w:ascii="Arial" w:hAnsi="Arial" w:cs="Arial"/>
          <w:lang w:val="en-US"/>
        </w:rPr>
        <w:t xml:space="preserve">The NR-based unlicensed access design should allow fair coexistence across RATs and within NR-based systems operating in unlicensed spectrum. </w:t>
      </w:r>
    </w:p>
    <w:p w14:paraId="097D82CD" w14:textId="77777777" w:rsidR="0062753B" w:rsidRPr="00FE7664" w:rsidRDefault="0062753B" w:rsidP="0062753B">
      <w:pPr>
        <w:spacing w:after="0"/>
        <w:rPr>
          <w:rFonts w:ascii="Arial" w:hAnsi="Arial" w:cs="Arial"/>
          <w:bCs/>
        </w:rPr>
      </w:pPr>
    </w:p>
    <w:p w14:paraId="2F0FB768" w14:textId="77777777" w:rsidR="0062753B" w:rsidRPr="00FE7664" w:rsidRDefault="0062753B" w:rsidP="0062753B">
      <w:pPr>
        <w:spacing w:after="0"/>
        <w:rPr>
          <w:rFonts w:ascii="Arial" w:hAnsi="Arial" w:cs="Arial"/>
          <w:bCs/>
        </w:rPr>
      </w:pPr>
      <w:r w:rsidRPr="00FE7664">
        <w:rPr>
          <w:rFonts w:ascii="Arial" w:hAnsi="Arial" w:cs="Arial"/>
          <w:bCs/>
        </w:rPr>
        <w:t>This study item will include the following objectives</w:t>
      </w:r>
    </w:p>
    <w:p w14:paraId="08FBEED2" w14:textId="77777777" w:rsidR="0062753B" w:rsidRPr="00FE7664" w:rsidRDefault="0062753B" w:rsidP="0062753B">
      <w:pPr>
        <w:spacing w:after="0"/>
        <w:rPr>
          <w:rFonts w:ascii="Arial" w:hAnsi="Arial" w:cs="Arial"/>
          <w:bCs/>
        </w:rPr>
      </w:pPr>
    </w:p>
    <w:p w14:paraId="4405A031" w14:textId="77777777" w:rsidR="0062753B" w:rsidRDefault="0062753B" w:rsidP="0062753B">
      <w:pPr>
        <w:spacing w:after="0"/>
        <w:rPr>
          <w:bCs/>
        </w:rPr>
      </w:pPr>
      <w:r>
        <w:rPr>
          <w:bCs/>
        </w:rPr>
        <w:t>This study item will include the following objectives</w:t>
      </w:r>
    </w:p>
    <w:p w14:paraId="26DF5098" w14:textId="77777777" w:rsidR="0062753B" w:rsidRPr="00380148" w:rsidRDefault="0062753B" w:rsidP="0062753B">
      <w:pPr>
        <w:numPr>
          <w:ilvl w:val="0"/>
          <w:numId w:val="33"/>
        </w:numPr>
        <w:spacing w:after="0"/>
        <w:rPr>
          <w:bCs/>
        </w:rPr>
      </w:pPr>
      <w:r>
        <w:rPr>
          <w:bCs/>
        </w:rPr>
        <w:t xml:space="preserve">Study NR-based operation in unlicensed spectrum </w:t>
      </w:r>
      <w:r w:rsidRPr="00380148">
        <w:rPr>
          <w:bCs/>
        </w:rPr>
        <w:t>(RAN1, RAN2, RAN4)</w:t>
      </w:r>
      <w:r>
        <w:rPr>
          <w:bCs/>
        </w:rPr>
        <w:t xml:space="preserve"> including </w:t>
      </w:r>
    </w:p>
    <w:p w14:paraId="6023940F" w14:textId="77777777" w:rsidR="0062753B" w:rsidRDefault="0062753B" w:rsidP="0062753B">
      <w:pPr>
        <w:numPr>
          <w:ilvl w:val="1"/>
          <w:numId w:val="34"/>
        </w:numPr>
        <w:spacing w:after="0"/>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4FF3F02B" w14:textId="77777777" w:rsidR="0062753B" w:rsidRDefault="0062753B" w:rsidP="0062753B">
      <w:pPr>
        <w:numPr>
          <w:ilvl w:val="2"/>
          <w:numId w:val="34"/>
        </w:numPr>
        <w:spacing w:after="0"/>
        <w:rPr>
          <w:bCs/>
        </w:rPr>
      </w:pPr>
      <w:r>
        <w:rPr>
          <w:bCs/>
        </w:rPr>
        <w:t>Consider unlicensed bands below 7GHz</w:t>
      </w:r>
    </w:p>
    <w:p w14:paraId="5C5190F7" w14:textId="77777777" w:rsidR="0062753B" w:rsidRPr="006D32D5" w:rsidRDefault="0062753B" w:rsidP="0062753B">
      <w:pPr>
        <w:numPr>
          <w:ilvl w:val="2"/>
          <w:numId w:val="34"/>
        </w:numPr>
        <w:spacing w:after="0"/>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0332A6C" w14:textId="77777777" w:rsidR="0062753B" w:rsidRPr="00BF75FD" w:rsidRDefault="0062753B" w:rsidP="0062753B">
      <w:pPr>
        <w:numPr>
          <w:ilvl w:val="1"/>
          <w:numId w:val="34"/>
        </w:numPr>
        <w:spacing w:after="0"/>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05EF5125" w14:textId="77777777" w:rsidR="0062753B" w:rsidRPr="00E16BC1" w:rsidRDefault="0062753B" w:rsidP="0062753B">
      <w:pPr>
        <w:numPr>
          <w:ilvl w:val="1"/>
          <w:numId w:val="34"/>
        </w:numPr>
        <w:spacing w:after="0"/>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6GHz</w:t>
      </w:r>
      <w:r w:rsidRPr="00915396">
        <w:rPr>
          <w:bCs/>
        </w:rPr>
        <w:t xml:space="preserve"> bands </w:t>
      </w:r>
    </w:p>
    <w:p w14:paraId="4908BF19" w14:textId="77777777" w:rsidR="0062753B" w:rsidRDefault="0062753B" w:rsidP="0062753B">
      <w:pPr>
        <w:numPr>
          <w:ilvl w:val="2"/>
          <w:numId w:val="34"/>
        </w:numPr>
        <w:spacing w:after="0"/>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F9806EF" w14:textId="77777777" w:rsidR="0062753B" w:rsidRPr="0062753B" w:rsidRDefault="0062753B" w:rsidP="0062753B">
      <w:pPr>
        <w:spacing w:after="0"/>
        <w:ind w:left="1440"/>
        <w:rPr>
          <w:rFonts w:ascii="Arial" w:hAnsi="Arial" w:cs="Arial"/>
          <w:bCs/>
        </w:rPr>
      </w:pPr>
    </w:p>
    <w:p w14:paraId="364EEB65" w14:textId="77777777" w:rsidR="0062753B" w:rsidRPr="0062753B" w:rsidRDefault="0062753B" w:rsidP="0062753B">
      <w:pPr>
        <w:rPr>
          <w:lang w:val="en-US" w:eastAsia="ja-JP"/>
        </w:rPr>
      </w:pPr>
    </w:p>
    <w:p w14:paraId="0CA9632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4E74E3" w14:textId="0409C5E6" w:rsidR="00701410" w:rsidRDefault="00701410" w:rsidP="00701410">
      <w:pPr>
        <w:pStyle w:val="Heading4"/>
        <w:rPr>
          <w:lang w:eastAsia="ja-JP"/>
        </w:rPr>
      </w:pPr>
      <w:r>
        <w:rPr>
          <w:lang w:eastAsia="ja-JP"/>
        </w:rPr>
        <w:t>2.2.1</w:t>
      </w:r>
      <w:r>
        <w:rPr>
          <w:lang w:eastAsia="ja-JP"/>
        </w:rPr>
        <w:tab/>
        <w:t>Agreements</w:t>
      </w:r>
    </w:p>
    <w:p w14:paraId="55DAF12B" w14:textId="77777777" w:rsidR="00C42CD1" w:rsidRDefault="00C42CD1" w:rsidP="00C42CD1">
      <w:pPr>
        <w:rPr>
          <w:b/>
          <w:u w:val="single"/>
          <w:lang w:eastAsia="ja-JP"/>
        </w:rPr>
      </w:pPr>
      <w:r w:rsidRPr="0020529A">
        <w:rPr>
          <w:b/>
          <w:u w:val="single"/>
          <w:lang w:eastAsia="ja-JP"/>
        </w:rPr>
        <w:t>RAN2 NR AH-0718 Agreements:</w:t>
      </w:r>
    </w:p>
    <w:p w14:paraId="4B62DAB5" w14:textId="77777777" w:rsidR="00C42CD1" w:rsidRPr="00256F31" w:rsidRDefault="00C42CD1" w:rsidP="00C42CD1">
      <w:pPr>
        <w:pStyle w:val="ListParagraph"/>
        <w:numPr>
          <w:ilvl w:val="0"/>
          <w:numId w:val="33"/>
        </w:numPr>
        <w:ind w:leftChars="0"/>
        <w:rPr>
          <w:rFonts w:ascii="Times New Roman" w:hAnsi="Times New Roman"/>
          <w:sz w:val="20"/>
        </w:rPr>
      </w:pPr>
      <w:r w:rsidRPr="00256F31">
        <w:rPr>
          <w:rFonts w:ascii="Times New Roman" w:hAnsi="Times New Roman"/>
          <w:sz w:val="20"/>
        </w:rPr>
        <w:t>R2 assumes that recurring transmissions of SSB/PBCH and RMSI will be available, but possibly with reduced opportunities due to LBT (details pending R1 decisions)</w:t>
      </w:r>
    </w:p>
    <w:p w14:paraId="2A6D34A9" w14:textId="77777777" w:rsidR="00C42CD1" w:rsidRPr="00256F31" w:rsidRDefault="00C42CD1" w:rsidP="00C42CD1">
      <w:pPr>
        <w:pStyle w:val="ListParagraph"/>
        <w:numPr>
          <w:ilvl w:val="0"/>
          <w:numId w:val="33"/>
        </w:numPr>
        <w:ind w:leftChars="0"/>
        <w:rPr>
          <w:rFonts w:ascii="Times New Roman" w:hAnsi="Times New Roman"/>
          <w:sz w:val="20"/>
        </w:rPr>
      </w:pPr>
      <w:r w:rsidRPr="00256F31">
        <w:rPr>
          <w:rFonts w:ascii="Times New Roman" w:hAnsi="Times New Roman"/>
          <w:sz w:val="20"/>
        </w:rPr>
        <w:t>The NR licensed measurement framework (cell and beam quality derivation for RSRP, RSRQ, and SINR, filtering and combining multiple beams) is used as a baseline. Changes, e.g. the handling of missing measurement samples, should be studied after RAN1 makes sufficient progress on RS transmissions.</w:t>
      </w:r>
    </w:p>
    <w:p w14:paraId="3A8A083E" w14:textId="77777777" w:rsidR="00C42CD1" w:rsidRPr="00256F31" w:rsidRDefault="00C42CD1" w:rsidP="00C42CD1">
      <w:pPr>
        <w:pStyle w:val="ListParagraph"/>
        <w:numPr>
          <w:ilvl w:val="0"/>
          <w:numId w:val="33"/>
        </w:numPr>
        <w:ind w:leftChars="0"/>
        <w:rPr>
          <w:rFonts w:ascii="Times New Roman" w:hAnsi="Times New Roman"/>
          <w:sz w:val="20"/>
        </w:rPr>
      </w:pPr>
      <w:r w:rsidRPr="00256F31">
        <w:rPr>
          <w:rFonts w:ascii="Times New Roman" w:hAnsi="Times New Roman"/>
          <w:sz w:val="20"/>
        </w:rPr>
        <w:t>Channel occupancy and RSSI measurement reporting should be adopted for NR-U if also confirmed by RAN1.</w:t>
      </w:r>
    </w:p>
    <w:p w14:paraId="5C6B0BFD" w14:textId="77777777" w:rsidR="00C42CD1" w:rsidRPr="00256F31" w:rsidRDefault="00C42CD1" w:rsidP="00C42CD1">
      <w:pPr>
        <w:pStyle w:val="ListParagraph"/>
        <w:numPr>
          <w:ilvl w:val="0"/>
          <w:numId w:val="33"/>
        </w:numPr>
        <w:ind w:leftChars="0"/>
        <w:rPr>
          <w:rFonts w:ascii="Times New Roman" w:hAnsi="Times New Roman"/>
          <w:sz w:val="20"/>
        </w:rPr>
      </w:pPr>
      <w:r w:rsidRPr="00256F31">
        <w:rPr>
          <w:rFonts w:ascii="Times New Roman" w:hAnsi="Times New Roman"/>
          <w:sz w:val="20"/>
        </w:rPr>
        <w:t>Both 2-step RACH procedures and enhancements to 4-step RACH for reduced transmission opportunities should be studied.</w:t>
      </w:r>
    </w:p>
    <w:p w14:paraId="11B7BE1B" w14:textId="77777777" w:rsidR="00C42CD1" w:rsidRPr="00256F31" w:rsidRDefault="00C42CD1" w:rsidP="00C42CD1">
      <w:pPr>
        <w:pStyle w:val="Agreement"/>
        <w:numPr>
          <w:ilvl w:val="0"/>
          <w:numId w:val="33"/>
        </w:numPr>
        <w:rPr>
          <w:rFonts w:ascii="Times New Roman" w:hAnsi="Times New Roman"/>
          <w:b w:val="0"/>
          <w:lang w:val="en-US"/>
        </w:rPr>
      </w:pPr>
      <w:r w:rsidRPr="00256F31">
        <w:rPr>
          <w:rFonts w:ascii="Times New Roman" w:hAnsi="Times New Roman"/>
          <w:b w:val="0"/>
          <w:lang w:val="en-US"/>
        </w:rPr>
        <w:t>We assume there may be multiple PLMNs on one frequency (that do not share)</w:t>
      </w:r>
    </w:p>
    <w:p w14:paraId="5104D970" w14:textId="77777777" w:rsidR="00C42CD1" w:rsidRPr="00256F31" w:rsidRDefault="00C42CD1" w:rsidP="00C42CD1">
      <w:pPr>
        <w:pStyle w:val="Agreement"/>
        <w:numPr>
          <w:ilvl w:val="0"/>
          <w:numId w:val="33"/>
        </w:numPr>
        <w:rPr>
          <w:rFonts w:ascii="Times New Roman" w:hAnsi="Times New Roman"/>
          <w:b w:val="0"/>
        </w:rPr>
      </w:pPr>
      <w:r w:rsidRPr="00256F31">
        <w:rPr>
          <w:rFonts w:ascii="Times New Roman" w:hAnsi="Times New Roman"/>
          <w:b w:val="0"/>
        </w:rPr>
        <w:t>Both CBRA and CFRA are supported on NR-U SpCell and CFRA is supported on NR-U SCells.</w:t>
      </w:r>
      <w:r w:rsidRPr="00256F31" w:rsidDel="00895A0B">
        <w:rPr>
          <w:rFonts w:ascii="Times New Roman" w:hAnsi="Times New Roman"/>
          <w:b w:val="0"/>
        </w:rPr>
        <w:t xml:space="preserve"> </w:t>
      </w:r>
    </w:p>
    <w:p w14:paraId="42169067" w14:textId="77777777" w:rsidR="00C42CD1" w:rsidRPr="00256F31" w:rsidRDefault="00C42CD1" w:rsidP="00C42CD1">
      <w:pPr>
        <w:pStyle w:val="Agreement"/>
        <w:numPr>
          <w:ilvl w:val="0"/>
          <w:numId w:val="33"/>
        </w:numPr>
        <w:rPr>
          <w:rFonts w:ascii="Times New Roman" w:hAnsi="Times New Roman"/>
          <w:b w:val="0"/>
        </w:rPr>
      </w:pPr>
      <w:r w:rsidRPr="00256F31">
        <w:rPr>
          <w:rFonts w:ascii="Times New Roman" w:hAnsi="Times New Roman"/>
          <w:b w:val="0"/>
        </w:rPr>
        <w:t>At the first stage, RAR can be transmitted via SpCell</w:t>
      </w:r>
    </w:p>
    <w:p w14:paraId="76AE9CC7" w14:textId="77777777" w:rsidR="00C42CD1" w:rsidRPr="00256F31" w:rsidRDefault="00C42CD1" w:rsidP="00C42CD1">
      <w:pPr>
        <w:pStyle w:val="Agreement"/>
        <w:numPr>
          <w:ilvl w:val="0"/>
          <w:numId w:val="33"/>
        </w:numPr>
        <w:rPr>
          <w:rFonts w:ascii="Times New Roman" w:hAnsi="Times New Roman"/>
          <w:b w:val="0"/>
        </w:rPr>
      </w:pPr>
      <w:r w:rsidRPr="00256F31">
        <w:rPr>
          <w:rFonts w:ascii="Times New Roman" w:hAnsi="Times New Roman"/>
          <w:b w:val="0"/>
        </w:rPr>
        <w:t>Assume we Use a predefined HARQ process ID for RAR</w:t>
      </w:r>
    </w:p>
    <w:p w14:paraId="23C16492" w14:textId="77777777" w:rsidR="00C42CD1" w:rsidRPr="00256F31" w:rsidRDefault="00C42CD1" w:rsidP="00C42CD1">
      <w:pPr>
        <w:pStyle w:val="Agreement"/>
        <w:numPr>
          <w:ilvl w:val="0"/>
          <w:numId w:val="33"/>
        </w:numPr>
        <w:rPr>
          <w:rFonts w:ascii="Times New Roman" w:hAnsi="Times New Roman"/>
          <w:b w:val="0"/>
        </w:rPr>
      </w:pPr>
      <w:r w:rsidRPr="00256F31">
        <w:rPr>
          <w:rFonts w:ascii="Times New Roman" w:hAnsi="Times New Roman"/>
          <w:b w:val="0"/>
        </w:rPr>
        <w:t xml:space="preserve">Initial TR structure for R2 parts: </w:t>
      </w:r>
    </w:p>
    <w:p w14:paraId="4D3C0CA1" w14:textId="77777777" w:rsidR="00C42CD1" w:rsidRPr="00256F31" w:rsidRDefault="00C42CD1" w:rsidP="00C42CD1">
      <w:pPr>
        <w:pStyle w:val="Doc-text2"/>
        <w:rPr>
          <w:rFonts w:ascii="Times New Roman" w:hAnsi="Times New Roman"/>
        </w:rPr>
      </w:pPr>
      <w:r w:rsidRPr="00256F31">
        <w:rPr>
          <w:rFonts w:ascii="Times New Roman" w:hAnsi="Times New Roman"/>
        </w:rPr>
        <w:t>2.1</w:t>
      </w:r>
      <w:r w:rsidRPr="00256F31">
        <w:rPr>
          <w:rFonts w:ascii="Times New Roman" w:hAnsi="Times New Roman"/>
        </w:rPr>
        <w:tab/>
        <w:t>Inactive and Idle procedures (</w:t>
      </w:r>
      <w:r w:rsidRPr="00256F31">
        <w:rPr>
          <w:rFonts w:ascii="Times New Roman" w:hAnsi="Times New Roman"/>
          <w:i/>
        </w:rPr>
        <w:t>38.304 related</w:t>
      </w:r>
      <w:r w:rsidRPr="00256F31">
        <w:rPr>
          <w:rFonts w:ascii="Times New Roman" w:hAnsi="Times New Roman"/>
        </w:rPr>
        <w:t>)</w:t>
      </w:r>
    </w:p>
    <w:p w14:paraId="13BD634B" w14:textId="77777777" w:rsidR="00C42CD1" w:rsidRPr="00256F31" w:rsidRDefault="00C42CD1" w:rsidP="00C42CD1">
      <w:pPr>
        <w:pStyle w:val="Doc-text2"/>
        <w:rPr>
          <w:rFonts w:ascii="Times New Roman" w:hAnsi="Times New Roman"/>
        </w:rPr>
      </w:pPr>
      <w:r w:rsidRPr="00256F31">
        <w:rPr>
          <w:rFonts w:ascii="Times New Roman" w:hAnsi="Times New Roman"/>
        </w:rPr>
        <w:t>2.2</w:t>
      </w:r>
      <w:r w:rsidRPr="00256F31">
        <w:rPr>
          <w:rFonts w:ascii="Times New Roman" w:hAnsi="Times New Roman"/>
        </w:rPr>
        <w:tab/>
        <w:t>L2 impacts</w:t>
      </w:r>
    </w:p>
    <w:p w14:paraId="6396EFD0" w14:textId="77777777" w:rsidR="00C42CD1" w:rsidRPr="00256F31" w:rsidRDefault="00C42CD1" w:rsidP="00C42CD1">
      <w:pPr>
        <w:pStyle w:val="Doc-text2"/>
        <w:rPr>
          <w:rFonts w:ascii="Times New Roman" w:hAnsi="Times New Roman"/>
        </w:rPr>
      </w:pPr>
      <w:r w:rsidRPr="00256F31">
        <w:rPr>
          <w:rFonts w:ascii="Times New Roman" w:hAnsi="Times New Roman"/>
        </w:rPr>
        <w:tab/>
        <w:t>2.2.1 RACH (</w:t>
      </w:r>
      <w:r w:rsidRPr="00256F31">
        <w:rPr>
          <w:rFonts w:ascii="Times New Roman" w:hAnsi="Times New Roman"/>
          <w:i/>
        </w:rPr>
        <w:t>4 step, 2 step</w:t>
      </w:r>
      <w:r w:rsidRPr="00256F31">
        <w:rPr>
          <w:rFonts w:ascii="Times New Roman" w:hAnsi="Times New Roman"/>
        </w:rPr>
        <w:t>)</w:t>
      </w:r>
    </w:p>
    <w:p w14:paraId="307AE7EA" w14:textId="77777777" w:rsidR="00C42CD1" w:rsidRPr="00256F31" w:rsidRDefault="00C42CD1" w:rsidP="00C42CD1">
      <w:pPr>
        <w:pStyle w:val="Doc-text2"/>
        <w:rPr>
          <w:rFonts w:ascii="Times New Roman" w:hAnsi="Times New Roman"/>
        </w:rPr>
      </w:pPr>
      <w:r w:rsidRPr="00256F31">
        <w:rPr>
          <w:rFonts w:ascii="Times New Roman" w:hAnsi="Times New Roman"/>
        </w:rPr>
        <w:tab/>
        <w:t>2.2.2 MAC (</w:t>
      </w:r>
      <w:r w:rsidRPr="00256F31">
        <w:rPr>
          <w:rFonts w:ascii="Times New Roman" w:hAnsi="Times New Roman"/>
          <w:i/>
        </w:rPr>
        <w:t>except RACH</w:t>
      </w:r>
      <w:r w:rsidRPr="00256F31">
        <w:rPr>
          <w:rFonts w:ascii="Times New Roman" w:hAnsi="Times New Roman"/>
        </w:rPr>
        <w:t>)</w:t>
      </w:r>
    </w:p>
    <w:p w14:paraId="761FBE51" w14:textId="77777777" w:rsidR="00C42CD1" w:rsidRPr="00256F31" w:rsidRDefault="00C42CD1" w:rsidP="00C42CD1">
      <w:pPr>
        <w:pStyle w:val="Doc-text2"/>
        <w:rPr>
          <w:rFonts w:ascii="Times New Roman" w:hAnsi="Times New Roman"/>
        </w:rPr>
      </w:pPr>
      <w:r w:rsidRPr="00256F31">
        <w:rPr>
          <w:rFonts w:ascii="Times New Roman" w:hAnsi="Times New Roman"/>
        </w:rPr>
        <w:tab/>
        <w:t>2.2.3 Other</w:t>
      </w:r>
    </w:p>
    <w:p w14:paraId="3AD5201D" w14:textId="77777777" w:rsidR="00C42CD1" w:rsidRPr="00256F31" w:rsidRDefault="00C42CD1" w:rsidP="00C42CD1">
      <w:pPr>
        <w:pStyle w:val="Doc-text2"/>
        <w:rPr>
          <w:rFonts w:ascii="Times New Roman" w:hAnsi="Times New Roman"/>
        </w:rPr>
      </w:pPr>
      <w:r w:rsidRPr="00256F31">
        <w:rPr>
          <w:rFonts w:ascii="Times New Roman" w:hAnsi="Times New Roman"/>
        </w:rPr>
        <w:t>2.3 RRC Impacts</w:t>
      </w:r>
    </w:p>
    <w:p w14:paraId="1D3DC796" w14:textId="77777777" w:rsidR="00C42CD1" w:rsidRPr="00256F31" w:rsidRDefault="00C42CD1" w:rsidP="00C42CD1">
      <w:pPr>
        <w:pStyle w:val="Doc-text2"/>
        <w:rPr>
          <w:rFonts w:ascii="Times New Roman" w:hAnsi="Times New Roman"/>
        </w:rPr>
      </w:pPr>
      <w:r w:rsidRPr="00256F31">
        <w:rPr>
          <w:rFonts w:ascii="Times New Roman" w:hAnsi="Times New Roman"/>
        </w:rPr>
        <w:tab/>
        <w:t>2.3.1 RLM/RLF and Mobility (</w:t>
      </w:r>
      <w:r w:rsidRPr="00256F31">
        <w:rPr>
          <w:rFonts w:ascii="Times New Roman" w:hAnsi="Times New Roman"/>
          <w:i/>
        </w:rPr>
        <w:t>conn mode</w:t>
      </w:r>
      <w:r w:rsidRPr="00256F31">
        <w:rPr>
          <w:rFonts w:ascii="Times New Roman" w:hAnsi="Times New Roman"/>
        </w:rPr>
        <w:t>)</w:t>
      </w:r>
    </w:p>
    <w:p w14:paraId="661E912B" w14:textId="77777777" w:rsidR="00C42CD1" w:rsidRPr="00256F31" w:rsidRDefault="00C42CD1" w:rsidP="00C42CD1">
      <w:pPr>
        <w:pStyle w:val="Doc-text2"/>
        <w:rPr>
          <w:rFonts w:ascii="Times New Roman" w:hAnsi="Times New Roman"/>
        </w:rPr>
      </w:pPr>
      <w:r w:rsidRPr="00256F31">
        <w:rPr>
          <w:rFonts w:ascii="Times New Roman" w:hAnsi="Times New Roman"/>
        </w:rPr>
        <w:tab/>
        <w:t>2.3.2</w:t>
      </w:r>
      <w:r w:rsidRPr="00256F31">
        <w:rPr>
          <w:rFonts w:ascii="Times New Roman" w:hAnsi="Times New Roman"/>
        </w:rPr>
        <w:tab/>
        <w:t>Other</w:t>
      </w:r>
    </w:p>
    <w:p w14:paraId="3DB409FE" w14:textId="77777777" w:rsidR="00C42CD1" w:rsidRDefault="00C42CD1" w:rsidP="00C42CD1"/>
    <w:p w14:paraId="3EF03A47" w14:textId="77777777" w:rsidR="00C42CD1" w:rsidRDefault="00C42CD1" w:rsidP="00C42CD1">
      <w:pPr>
        <w:rPr>
          <w:b/>
          <w:u w:val="single"/>
          <w:lang w:eastAsia="ja-JP"/>
        </w:rPr>
      </w:pPr>
      <w:r w:rsidRPr="0020529A">
        <w:rPr>
          <w:b/>
          <w:u w:val="single"/>
          <w:lang w:eastAsia="ja-JP"/>
        </w:rPr>
        <w:t>RAN2</w:t>
      </w:r>
      <w:r>
        <w:rPr>
          <w:b/>
          <w:u w:val="single"/>
          <w:lang w:eastAsia="ja-JP"/>
        </w:rPr>
        <w:t xml:space="preserve">#103 </w:t>
      </w:r>
      <w:r w:rsidRPr="0020529A">
        <w:rPr>
          <w:b/>
          <w:u w:val="single"/>
          <w:lang w:eastAsia="ja-JP"/>
        </w:rPr>
        <w:t>Agreements:</w:t>
      </w:r>
    </w:p>
    <w:p w14:paraId="20F889F1" w14:textId="77777777" w:rsidR="00C42CD1" w:rsidRPr="00CB753D" w:rsidRDefault="00C42CD1" w:rsidP="00C42CD1">
      <w:pPr>
        <w:pStyle w:val="Agreement"/>
        <w:numPr>
          <w:ilvl w:val="0"/>
          <w:numId w:val="36"/>
        </w:numPr>
        <w:ind w:left="720"/>
        <w:rPr>
          <w:rFonts w:ascii="Times New Roman" w:hAnsi="Times New Roman"/>
          <w:b w:val="0"/>
        </w:rPr>
      </w:pPr>
      <w:r w:rsidRPr="00CB753D">
        <w:rPr>
          <w:rFonts w:ascii="Times New Roman" w:hAnsi="Times New Roman"/>
          <w:b w:val="0"/>
        </w:rPr>
        <w:t>R2 assumes that RACH may be enhanced by additional opportunities, e.g. in time or frequency domain, FFS which messages the additional opportunities apply to.</w:t>
      </w:r>
    </w:p>
    <w:p w14:paraId="79D09559" w14:textId="77777777" w:rsidR="00C42CD1" w:rsidRPr="00CB753D" w:rsidRDefault="00C42CD1" w:rsidP="00C42CD1">
      <w:pPr>
        <w:pStyle w:val="Agreement"/>
        <w:numPr>
          <w:ilvl w:val="0"/>
          <w:numId w:val="36"/>
        </w:numPr>
        <w:ind w:left="720"/>
        <w:rPr>
          <w:rFonts w:ascii="Times New Roman" w:hAnsi="Times New Roman"/>
          <w:b w:val="0"/>
        </w:rPr>
      </w:pPr>
      <w:r w:rsidRPr="00CB753D">
        <w:rPr>
          <w:rFonts w:ascii="Times New Roman" w:hAnsi="Times New Roman"/>
          <w:b w:val="0"/>
        </w:rPr>
        <w:t xml:space="preserve">Will study the model of single-RACH procedure. FFS multiple parallel procedure model </w:t>
      </w:r>
    </w:p>
    <w:p w14:paraId="51FE7D61" w14:textId="77777777" w:rsidR="00C42CD1" w:rsidRPr="00CB753D" w:rsidRDefault="00C42CD1" w:rsidP="00C42CD1">
      <w:pPr>
        <w:pStyle w:val="Agreement"/>
        <w:numPr>
          <w:ilvl w:val="0"/>
          <w:numId w:val="36"/>
        </w:numPr>
        <w:ind w:left="720"/>
        <w:rPr>
          <w:rFonts w:ascii="Times New Roman" w:hAnsi="Times New Roman"/>
          <w:b w:val="0"/>
          <w:lang w:eastAsia="ko-KR"/>
        </w:rPr>
      </w:pPr>
      <w:r w:rsidRPr="00CB753D">
        <w:rPr>
          <w:rFonts w:ascii="Times New Roman" w:hAnsi="Times New Roman"/>
          <w:b w:val="0"/>
          <w:lang w:eastAsia="ko-KR"/>
        </w:rPr>
        <w:lastRenderedPageBreak/>
        <w:t>Will study impact to PREAMBLE_TRANSMISSION_COUNTER</w:t>
      </w:r>
      <w:r w:rsidRPr="00CB753D">
        <w:rPr>
          <w:rFonts w:ascii="Times New Roman" w:hAnsi="Times New Roman"/>
          <w:b w:val="0"/>
        </w:rPr>
        <w:t xml:space="preserve">, PREAMBLE_POWER_RAMPING_COUNTER, </w:t>
      </w:r>
      <w:r w:rsidRPr="00CB753D">
        <w:rPr>
          <w:rFonts w:ascii="Times New Roman" w:hAnsi="Times New Roman"/>
          <w:b w:val="0"/>
          <w:lang w:eastAsia="ko-KR"/>
        </w:rPr>
        <w:t>ra-ResponseWindow</w:t>
      </w:r>
      <w:r w:rsidRPr="00CB753D">
        <w:rPr>
          <w:rFonts w:ascii="Times New Roman" w:hAnsi="Times New Roman"/>
          <w:b w:val="0"/>
        </w:rPr>
        <w:t xml:space="preserve">, </w:t>
      </w:r>
      <w:r w:rsidRPr="00CB753D">
        <w:rPr>
          <w:rFonts w:ascii="Times New Roman" w:hAnsi="Times New Roman"/>
          <w:b w:val="0"/>
          <w:lang w:eastAsia="ko-KR"/>
        </w:rPr>
        <w:t>ra-ContentionResolutionTimer</w:t>
      </w:r>
    </w:p>
    <w:p w14:paraId="2B1CCA6E" w14:textId="77777777" w:rsidR="00C42CD1" w:rsidRPr="00CB753D" w:rsidRDefault="00C42CD1" w:rsidP="00C42CD1">
      <w:pPr>
        <w:pStyle w:val="Agreement"/>
        <w:numPr>
          <w:ilvl w:val="0"/>
          <w:numId w:val="36"/>
        </w:numPr>
        <w:ind w:left="720"/>
        <w:rPr>
          <w:rFonts w:ascii="Times New Roman" w:hAnsi="Times New Roman"/>
          <w:b w:val="0"/>
          <w:i/>
          <w:iCs/>
          <w:lang w:eastAsia="ko-KR"/>
        </w:rPr>
      </w:pPr>
      <w:r w:rsidRPr="00CB753D">
        <w:rPr>
          <w:rFonts w:ascii="Times New Roman" w:hAnsi="Times New Roman"/>
          <w:b w:val="0"/>
        </w:rPr>
        <w:t xml:space="preserve">It is FFS if LBT failure knowledge would be used in MAC (if available), e.g. to decide whether to increments counters </w:t>
      </w:r>
      <w:r w:rsidRPr="00CB753D">
        <w:rPr>
          <w:rFonts w:ascii="Times New Roman" w:hAnsi="Times New Roman"/>
          <w:b w:val="0"/>
          <w:i/>
          <w:iCs/>
          <w:lang w:val="en-US" w:eastAsia="ko-KR"/>
        </w:rPr>
        <w:t>PREAMBLE_POWER_RAMPING_COUNTER</w:t>
      </w:r>
      <w:r w:rsidRPr="00CB753D">
        <w:rPr>
          <w:rFonts w:ascii="Times New Roman" w:hAnsi="Times New Roman"/>
          <w:b w:val="0"/>
          <w:lang w:val="en-US" w:eastAsia="zh-CN"/>
        </w:rPr>
        <w:t xml:space="preserve"> </w:t>
      </w:r>
      <w:r w:rsidRPr="00CB753D">
        <w:rPr>
          <w:rFonts w:ascii="Times New Roman" w:hAnsi="Times New Roman"/>
          <w:b w:val="0"/>
          <w:i/>
          <w:iCs/>
          <w:lang w:eastAsia="ko-KR"/>
        </w:rPr>
        <w:t>PREAMBLE_TRANSMISSION_COUNTER</w:t>
      </w:r>
      <w:r w:rsidRPr="00CB753D">
        <w:rPr>
          <w:rFonts w:ascii="Times New Roman" w:hAnsi="Times New Roman"/>
          <w:b w:val="0"/>
          <w:iCs/>
          <w:lang w:eastAsia="ko-KR"/>
        </w:rPr>
        <w:t>, or start stop of timers</w:t>
      </w:r>
      <w:r w:rsidRPr="00CB753D">
        <w:rPr>
          <w:rFonts w:ascii="Times New Roman" w:hAnsi="Times New Roman"/>
          <w:b w:val="0"/>
          <w:i/>
          <w:iCs/>
          <w:lang w:eastAsia="ko-KR"/>
        </w:rPr>
        <w:t>.</w:t>
      </w:r>
    </w:p>
    <w:p w14:paraId="0A8EAFC9" w14:textId="77777777" w:rsidR="00C42CD1" w:rsidRPr="00CB753D" w:rsidRDefault="00C42CD1" w:rsidP="00C42CD1">
      <w:pPr>
        <w:pStyle w:val="Agreement"/>
        <w:numPr>
          <w:ilvl w:val="0"/>
          <w:numId w:val="36"/>
        </w:numPr>
        <w:ind w:left="720"/>
        <w:rPr>
          <w:rFonts w:ascii="Times New Roman" w:hAnsi="Times New Roman"/>
          <w:b w:val="0"/>
        </w:rPr>
      </w:pPr>
      <w:r w:rsidRPr="00CB753D">
        <w:rPr>
          <w:rFonts w:ascii="Times New Roman" w:hAnsi="Times New Roman"/>
          <w:b w:val="0"/>
          <w:lang w:val="en-US"/>
        </w:rPr>
        <w:t xml:space="preserve">RAN2 assumes that all Random access triggers in 38.300 9.2.6 may be applicable for 2-step CBRA. </w:t>
      </w:r>
    </w:p>
    <w:p w14:paraId="1EFA72FC" w14:textId="77777777" w:rsidR="00C42CD1" w:rsidRPr="00CB753D" w:rsidRDefault="00C42CD1" w:rsidP="00C42CD1">
      <w:pPr>
        <w:pStyle w:val="Agreement"/>
        <w:numPr>
          <w:ilvl w:val="0"/>
          <w:numId w:val="36"/>
        </w:numPr>
        <w:ind w:left="720"/>
        <w:rPr>
          <w:rFonts w:ascii="Times New Roman" w:hAnsi="Times New Roman"/>
          <w:b w:val="0"/>
          <w:lang w:val="en-US"/>
        </w:rPr>
      </w:pPr>
      <w:r w:rsidRPr="00CB753D">
        <w:rPr>
          <w:rFonts w:ascii="Times New Roman" w:hAnsi="Times New Roman"/>
          <w:b w:val="0"/>
          <w:lang w:val="en-US"/>
        </w:rPr>
        <w:t xml:space="preserve">Agree to allow more paging transmission opportunities per DRX cycle for a UE in NR-U, e.g. both TDM and FDM can be considered. </w:t>
      </w:r>
    </w:p>
    <w:p w14:paraId="0919F389" w14:textId="77777777" w:rsidR="00C42CD1" w:rsidRPr="00CB753D" w:rsidRDefault="00C42CD1" w:rsidP="00C42CD1">
      <w:pPr>
        <w:pStyle w:val="Agreement"/>
        <w:numPr>
          <w:ilvl w:val="0"/>
          <w:numId w:val="36"/>
        </w:numPr>
        <w:ind w:left="720"/>
        <w:rPr>
          <w:rFonts w:ascii="Times New Roman" w:hAnsi="Times New Roman"/>
          <w:b w:val="0"/>
          <w:lang w:val="en-US"/>
        </w:rPr>
      </w:pPr>
      <w:r w:rsidRPr="00CB753D">
        <w:rPr>
          <w:rFonts w:ascii="Times New Roman" w:hAnsi="Times New Roman"/>
          <w:b w:val="0"/>
          <w:lang w:val="en-US"/>
        </w:rPr>
        <w:t xml:space="preserve">The UE should be enabled to camp on a non-best cell on a carrier if the best cell does not belong to the registered PLMN (or E-PLMN), where the non-best cell would still be the best cell of the registered PLMN. FFS how this is achieved. FFS if any additional conditions are required. </w:t>
      </w:r>
    </w:p>
    <w:p w14:paraId="43A074E8" w14:textId="77777777" w:rsidR="00C42CD1" w:rsidRPr="00CB753D" w:rsidRDefault="00C42CD1" w:rsidP="00C42CD1">
      <w:pPr>
        <w:pStyle w:val="Agreement"/>
        <w:numPr>
          <w:ilvl w:val="0"/>
          <w:numId w:val="36"/>
        </w:numPr>
        <w:ind w:left="720"/>
        <w:rPr>
          <w:rFonts w:ascii="Times New Roman" w:hAnsi="Times New Roman"/>
          <w:b w:val="0"/>
          <w:lang w:val="en-US"/>
        </w:rPr>
      </w:pPr>
      <w:r w:rsidRPr="00CB753D">
        <w:rPr>
          <w:rFonts w:ascii="Times New Roman" w:hAnsi="Times New Roman"/>
          <w:b w:val="0"/>
          <w:lang w:val="en-US"/>
        </w:rPr>
        <w:t xml:space="preserve">RAN2 assumes that the impact of LBT on Idle/Inactive measurement is not captured in RAN2 specifications. RAN2 assumes this is studied by RAN1/RAN4 if needed. </w:t>
      </w:r>
    </w:p>
    <w:p w14:paraId="05F9A927" w14:textId="77777777" w:rsidR="00C42CD1" w:rsidRPr="00C42CD1" w:rsidRDefault="00C42CD1" w:rsidP="00C42CD1">
      <w:pPr>
        <w:rPr>
          <w:lang w:val="en-US" w:eastAsia="ja-JP"/>
        </w:rPr>
      </w:pPr>
    </w:p>
    <w:p w14:paraId="31E70381" w14:textId="77777777" w:rsidR="00C21339" w:rsidRDefault="00701410" w:rsidP="00A86AB5">
      <w:pPr>
        <w:pStyle w:val="Heading4"/>
        <w:rPr>
          <w:lang w:eastAsia="ja-JP"/>
        </w:rPr>
      </w:pPr>
      <w:r>
        <w:rPr>
          <w:lang w:eastAsia="ja-JP"/>
        </w:rPr>
        <w:t>2.2.2</w:t>
      </w:r>
      <w:r>
        <w:rPr>
          <w:lang w:eastAsia="ja-JP"/>
        </w:rPr>
        <w:tab/>
        <w:t xml:space="preserve">Remaining Open issues </w:t>
      </w:r>
    </w:p>
    <w:p w14:paraId="067E39F1" w14:textId="77777777" w:rsidR="0062753B" w:rsidRDefault="0062753B" w:rsidP="0062753B">
      <w:pPr>
        <w:ind w:right="1035"/>
        <w:jc w:val="both"/>
      </w:pPr>
      <w:r>
        <w:t xml:space="preserve">The study will address the following architectural scenarios (RAN2): </w:t>
      </w:r>
    </w:p>
    <w:p w14:paraId="3381905E" w14:textId="77777777" w:rsidR="0062753B" w:rsidRDefault="0062753B" w:rsidP="0062753B">
      <w:pPr>
        <w:numPr>
          <w:ilvl w:val="1"/>
          <w:numId w:val="34"/>
        </w:numPr>
        <w:ind w:right="1035"/>
        <w:jc w:val="both"/>
      </w:pPr>
      <w:r>
        <w:t xml:space="preserve">An NR-based LAA cell(s) connects </w:t>
      </w:r>
      <w:r w:rsidRPr="00D864C2">
        <w:t>with a</w:t>
      </w:r>
      <w:r>
        <w:t>n LTE or NR anchor cell operating in licensed spectrum</w:t>
      </w:r>
    </w:p>
    <w:p w14:paraId="0C8C3A5F" w14:textId="77777777" w:rsidR="0062753B" w:rsidRDefault="0062753B" w:rsidP="0062753B">
      <w:pPr>
        <w:numPr>
          <w:ilvl w:val="2"/>
          <w:numId w:val="34"/>
        </w:numPr>
        <w:ind w:right="1035"/>
        <w:jc w:val="both"/>
      </w:pPr>
      <w:r>
        <w:t>The study assumes the techniques for linking between Pcell (LTE or NR licensed CC) and Scell (NR unlicensed CCs) according to the NR WI</w:t>
      </w:r>
    </w:p>
    <w:p w14:paraId="7AA80847" w14:textId="77777777" w:rsidR="0062753B" w:rsidRDefault="0062753B" w:rsidP="0062753B">
      <w:pPr>
        <w:numPr>
          <w:ilvl w:val="1"/>
          <w:numId w:val="34"/>
        </w:numPr>
        <w:ind w:right="1035"/>
        <w:jc w:val="both"/>
      </w:pPr>
      <w:r>
        <w:t xml:space="preserve">An NR-based cell operating standalone in unlicensed spectrum, connected to a 5G-CN network, e.g., for private network deployments; </w:t>
      </w:r>
    </w:p>
    <w:p w14:paraId="1B528DB9" w14:textId="77777777" w:rsidR="0062753B" w:rsidRDefault="0062753B" w:rsidP="0062753B">
      <w:pPr>
        <w:numPr>
          <w:ilvl w:val="1"/>
          <w:numId w:val="34"/>
        </w:numPr>
        <w:ind w:right="1035"/>
        <w:jc w:val="both"/>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735ED23A" w14:textId="77777777" w:rsidR="0020529A" w:rsidRDefault="0020529A" w:rsidP="00701410">
      <w:pPr>
        <w:pStyle w:val="Heading2"/>
        <w:rPr>
          <w:lang w:eastAsia="ja-JP"/>
        </w:rPr>
      </w:pPr>
    </w:p>
    <w:p w14:paraId="17B3DD9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A493163" w14:textId="77777777" w:rsidR="00701410" w:rsidRDefault="00701410" w:rsidP="00701410">
      <w:pPr>
        <w:pStyle w:val="Heading4"/>
        <w:rPr>
          <w:lang w:eastAsia="ja-JP"/>
        </w:rPr>
      </w:pPr>
      <w:r>
        <w:rPr>
          <w:lang w:eastAsia="ja-JP"/>
        </w:rPr>
        <w:t>2.3.1</w:t>
      </w:r>
      <w:r>
        <w:rPr>
          <w:lang w:eastAsia="ja-JP"/>
        </w:rPr>
        <w:tab/>
        <w:t>Agreements</w:t>
      </w:r>
    </w:p>
    <w:p w14:paraId="14F8980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FEC2D9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29CC6ED" w14:textId="77777777" w:rsidR="00701410" w:rsidRDefault="00701410" w:rsidP="00701410">
      <w:pPr>
        <w:pStyle w:val="Heading4"/>
        <w:rPr>
          <w:lang w:eastAsia="ja-JP"/>
        </w:rPr>
      </w:pPr>
      <w:r>
        <w:rPr>
          <w:lang w:eastAsia="ja-JP"/>
        </w:rPr>
        <w:t>2.4.1</w:t>
      </w:r>
      <w:r>
        <w:rPr>
          <w:lang w:eastAsia="ja-JP"/>
        </w:rPr>
        <w:tab/>
        <w:t>Agreements</w:t>
      </w:r>
    </w:p>
    <w:p w14:paraId="1388553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03A77D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E13A6C2" w14:textId="77777777" w:rsidR="00815869" w:rsidRDefault="00815869" w:rsidP="00815869">
      <w:pPr>
        <w:pStyle w:val="Heading4"/>
        <w:rPr>
          <w:lang w:eastAsia="ja-JP"/>
        </w:rPr>
      </w:pPr>
      <w:r>
        <w:rPr>
          <w:lang w:eastAsia="ja-JP"/>
        </w:rPr>
        <w:t>2.5.1</w:t>
      </w:r>
      <w:r>
        <w:rPr>
          <w:lang w:eastAsia="ja-JP"/>
        </w:rPr>
        <w:tab/>
        <w:t>Agreements</w:t>
      </w:r>
    </w:p>
    <w:p w14:paraId="22F11082" w14:textId="77777777" w:rsidR="00815869" w:rsidRDefault="00815869" w:rsidP="00815869">
      <w:pPr>
        <w:pStyle w:val="Heading4"/>
        <w:rPr>
          <w:lang w:eastAsia="ja-JP"/>
        </w:rPr>
      </w:pPr>
      <w:r>
        <w:rPr>
          <w:lang w:eastAsia="ja-JP"/>
        </w:rPr>
        <w:t>2.5.2</w:t>
      </w:r>
      <w:r>
        <w:rPr>
          <w:lang w:eastAsia="ja-JP"/>
        </w:rPr>
        <w:tab/>
        <w:t>Remaining Open issues</w:t>
      </w:r>
    </w:p>
    <w:p w14:paraId="15130F44"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173D547C"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26DED60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C611ED" w14:textId="77777777" w:rsidR="00721CF6" w:rsidRDefault="00721CF6" w:rsidP="00721CF6">
      <w:pPr>
        <w:pStyle w:val="Heading4"/>
        <w:rPr>
          <w:lang w:eastAsia="ja-JP"/>
        </w:rPr>
      </w:pPr>
      <w:r>
        <w:rPr>
          <w:lang w:eastAsia="ja-JP"/>
        </w:rPr>
        <w:t>2.6.1</w:t>
      </w:r>
      <w:r>
        <w:rPr>
          <w:lang w:eastAsia="ja-JP"/>
        </w:rPr>
        <w:tab/>
        <w:t>Agreements</w:t>
      </w:r>
    </w:p>
    <w:p w14:paraId="42AA983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9DB3F8" w14:textId="77777777" w:rsidR="005A6C96" w:rsidRDefault="005A6C96" w:rsidP="00701410">
      <w:pPr>
        <w:pStyle w:val="Heading4"/>
        <w:rPr>
          <w:rFonts w:cs="Arial"/>
        </w:rPr>
      </w:pPr>
    </w:p>
    <w:p w14:paraId="2E0E09F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BA0E62D"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1"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652B0C02"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16AB34F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11B17A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7667506"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0A4327C"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631879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3EDAAEF2"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8A17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1D6111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5C5988AC"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1DD23F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BB9DA1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2" w:history="1">
              <w:r w:rsidRPr="00E00E44">
                <w:rPr>
                  <w:rFonts w:ascii="Calibri" w:hAnsi="Calibri"/>
                  <w:color w:val="0563C1"/>
                  <w:sz w:val="16"/>
                  <w:szCs w:val="16"/>
                  <w:u w:val="single"/>
                  <w:lang w:val="de-DE"/>
                </w:rPr>
                <w:t>Hui.ni@huawei.com</w:t>
              </w:r>
            </w:hyperlink>
          </w:p>
          <w:p w14:paraId="33F0FEC6"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3" w:history="1">
              <w:r w:rsidRPr="00E00E44">
                <w:rPr>
                  <w:rFonts w:ascii="Calibri" w:hAnsi="Calibri"/>
                  <w:color w:val="0563C1"/>
                  <w:sz w:val="16"/>
                  <w:szCs w:val="16"/>
                  <w:u w:val="single"/>
                  <w:lang w:val="de-DE"/>
                </w:rPr>
                <w:t>Devaki.chandramouli@nokia.com</w:t>
              </w:r>
            </w:hyperlink>
          </w:p>
          <w:p w14:paraId="3F6AB7E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4"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C1E588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33365E8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47D518B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521FCB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chengyan.cheng@huawei.com</w:t>
              </w:r>
            </w:hyperlink>
          </w:p>
          <w:p w14:paraId="13EA042E"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jingsun@qti.qualcomm.com</w:t>
              </w:r>
            </w:hyperlink>
          </w:p>
          <w:p w14:paraId="13AF158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7" w:history="1">
              <w:r w:rsidRPr="00E00E44">
                <w:rPr>
                  <w:rFonts w:ascii="Calibri" w:hAnsi="Calibri"/>
                  <w:color w:val="0563C1"/>
                  <w:sz w:val="16"/>
                  <w:szCs w:val="16"/>
                  <w:u w:val="single"/>
                  <w:lang w:val="en-US"/>
                </w:rPr>
                <w:t>dawid.koziol@nokia.com</w:t>
              </w:r>
            </w:hyperlink>
          </w:p>
        </w:tc>
      </w:tr>
      <w:tr w:rsidR="00E00E44" w:rsidRPr="00E00E44" w14:paraId="07CC3982"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67642E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1F121E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AADBB0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laeyoung.kim@lge.com</w:t>
              </w:r>
            </w:hyperlink>
          </w:p>
          <w:p w14:paraId="75EC28B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FE40C5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AB94CA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20" w:history="1">
              <w:r w:rsidRPr="00E00E44">
                <w:rPr>
                  <w:rFonts w:ascii="Calibri" w:hAnsi="Calibri"/>
                  <w:color w:val="0563C1"/>
                  <w:sz w:val="16"/>
                  <w:szCs w:val="16"/>
                  <w:u w:val="single"/>
                  <w:lang w:val="en-US"/>
                </w:rPr>
                <w:t>Hanbyul.seo@lge.com</w:t>
              </w:r>
            </w:hyperlink>
          </w:p>
          <w:p w14:paraId="61BF6D2D" w14:textId="77777777" w:rsidR="00E00E44" w:rsidRPr="00E00E44" w:rsidRDefault="00271114" w:rsidP="00E00E44">
            <w:pPr>
              <w:overflowPunct/>
              <w:autoSpaceDE/>
              <w:autoSpaceDN/>
              <w:adjustRightInd/>
              <w:spacing w:after="0"/>
              <w:textAlignment w:val="auto"/>
              <w:rPr>
                <w:rFonts w:ascii="Verdana" w:eastAsia="Verdana" w:hAnsi="Verdana"/>
                <w:color w:val="120100"/>
                <w:sz w:val="16"/>
                <w:szCs w:val="16"/>
                <w:lang w:val="en-US"/>
              </w:rPr>
            </w:pPr>
            <w:hyperlink r:id="rId21" w:history="1">
              <w:r w:rsidR="00E00E44" w:rsidRPr="00E00E44">
                <w:rPr>
                  <w:rFonts w:ascii="Calibri" w:hAnsi="Calibri"/>
                  <w:color w:val="0563C1"/>
                  <w:sz w:val="16"/>
                  <w:szCs w:val="16"/>
                  <w:u w:val="single"/>
                  <w:lang w:val="en-US"/>
                </w:rPr>
                <w:t>Matthew.webb@huawei.com</w:t>
              </w:r>
            </w:hyperlink>
          </w:p>
        </w:tc>
      </w:tr>
      <w:tr w:rsidR="00E00E44" w:rsidRPr="004E6AA8" w14:paraId="776498E2"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6E1C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8CF856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3C3E78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39028D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aiming@catt.cn</w:t>
              </w:r>
            </w:hyperlink>
          </w:p>
          <w:p w14:paraId="0C7BC10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3"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2AA271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4AA00C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4" w:history="1">
              <w:r w:rsidRPr="00E00E44">
                <w:rPr>
                  <w:rFonts w:ascii="Calibri" w:hAnsi="Calibri"/>
                  <w:color w:val="0563C1"/>
                  <w:sz w:val="16"/>
                  <w:szCs w:val="16"/>
                  <w:u w:val="single"/>
                  <w:lang w:val="de-DE"/>
                </w:rPr>
                <w:t>alexey.khoryaev@INTEL.COM</w:t>
              </w:r>
            </w:hyperlink>
          </w:p>
          <w:p w14:paraId="18EDD72D" w14:textId="77777777" w:rsidR="00E00E44" w:rsidRPr="00E00E44" w:rsidRDefault="00271114" w:rsidP="00E00E44">
            <w:pPr>
              <w:overflowPunct/>
              <w:autoSpaceDE/>
              <w:autoSpaceDN/>
              <w:adjustRightInd/>
              <w:spacing w:after="0"/>
              <w:textAlignment w:val="auto"/>
              <w:rPr>
                <w:rFonts w:ascii="Verdana" w:eastAsia="Verdana" w:hAnsi="Verdana"/>
                <w:color w:val="120100"/>
                <w:sz w:val="16"/>
                <w:szCs w:val="16"/>
                <w:lang w:val="de-DE"/>
              </w:rPr>
            </w:pPr>
            <w:hyperlink r:id="rId25" w:history="1">
              <w:r w:rsidR="00E00E44" w:rsidRPr="00E00E44">
                <w:rPr>
                  <w:rFonts w:ascii="Calibri" w:hAnsi="Calibri"/>
                  <w:color w:val="0563C1"/>
                  <w:sz w:val="16"/>
                  <w:szCs w:val="16"/>
                  <w:u w:val="single"/>
                  <w:lang w:val="de-DE"/>
                </w:rPr>
                <w:t>asbjorn.grovlen@ERICSSON.COM</w:t>
              </w:r>
            </w:hyperlink>
          </w:p>
        </w:tc>
      </w:tr>
      <w:tr w:rsidR="00E00E44" w:rsidRPr="00E00E44" w14:paraId="435CE916"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94A178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A747E0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21324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6"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362084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2E3AC7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7" w:history="1">
              <w:r w:rsidRPr="00E00E44">
                <w:rPr>
                  <w:rFonts w:ascii="Calibri" w:hAnsi="Calibri"/>
                  <w:color w:val="0563C1"/>
                  <w:sz w:val="16"/>
                  <w:szCs w:val="16"/>
                  <w:u w:val="single"/>
                  <w:lang w:val="en-US"/>
                </w:rPr>
                <w:t>alex.hsu@mediatek.com</w:t>
              </w:r>
            </w:hyperlink>
          </w:p>
        </w:tc>
      </w:tr>
      <w:tr w:rsidR="00E00E44" w:rsidRPr="00E00E44" w14:paraId="6B6F2DB0"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6DB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AF5A2B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2C70A52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787D362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8" w:history="1">
              <w:r w:rsidRPr="00E00E44">
                <w:rPr>
                  <w:rFonts w:ascii="Calibri" w:hAnsi="Calibri"/>
                  <w:color w:val="0563C1"/>
                  <w:sz w:val="16"/>
                  <w:szCs w:val="16"/>
                  <w:u w:val="single"/>
                  <w:lang w:val="de-DE"/>
                </w:rPr>
                <w:t>cyril.michel@thalesaleniaspace.com</w:t>
              </w:r>
            </w:hyperlink>
          </w:p>
          <w:p w14:paraId="7693D76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9"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0BB64D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501908B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30" w:history="1">
              <w:r w:rsidRPr="00E00E44">
                <w:rPr>
                  <w:rFonts w:ascii="Calibri" w:hAnsi="Calibri"/>
                  <w:color w:val="0563C1"/>
                  <w:sz w:val="16"/>
                  <w:szCs w:val="16"/>
                  <w:u w:val="single"/>
                  <w:lang w:val="en-US"/>
                </w:rPr>
                <w:t>nicolas.chuberre@thalesaleniaspace.com</w:t>
              </w:r>
            </w:hyperlink>
          </w:p>
        </w:tc>
      </w:tr>
    </w:tbl>
    <w:p w14:paraId="2338AC67" w14:textId="77777777" w:rsidR="00E00E44" w:rsidRPr="00E00E44" w:rsidRDefault="00E00E44" w:rsidP="00AD53C7">
      <w:pPr>
        <w:rPr>
          <w:color w:val="0000FF"/>
          <w:u w:val="single"/>
        </w:rPr>
      </w:pPr>
    </w:p>
    <w:p w14:paraId="503AC1CF" w14:textId="77777777" w:rsidR="00A86AB5" w:rsidRPr="00721CF6" w:rsidRDefault="00406D7A" w:rsidP="00721CF6">
      <w:pPr>
        <w:ind w:left="567"/>
        <w:rPr>
          <w:rFonts w:ascii="Arial" w:hAnsi="Arial" w:cs="Arial"/>
          <w:iCs/>
          <w:color w:val="FF0000"/>
        </w:rPr>
      </w:pPr>
      <w:r>
        <w:rPr>
          <w:rFonts w:ascii="Arial" w:hAnsi="Arial" w:cs="Arial"/>
          <w:iCs/>
          <w:color w:val="FF0000"/>
        </w:rPr>
        <w:lastRenderedPageBreak/>
        <w:t>RAN and SA rapporteurs are requested to fill in these clauses jointly.</w:t>
      </w:r>
      <w:r w:rsidR="00C1751E">
        <w:rPr>
          <w:rFonts w:ascii="Arial" w:hAnsi="Arial" w:cs="Arial"/>
          <w:iCs/>
          <w:color w:val="FF0000"/>
        </w:rPr>
        <w:br/>
      </w:r>
    </w:p>
    <w:p w14:paraId="792A0C98" w14:textId="77777777" w:rsidR="00701410" w:rsidRDefault="00701410" w:rsidP="00701410">
      <w:pPr>
        <w:pStyle w:val="Heading2"/>
        <w:rPr>
          <w:lang w:eastAsia="ja-JP"/>
        </w:rPr>
      </w:pPr>
      <w:r>
        <w:rPr>
          <w:lang w:eastAsia="ja-JP"/>
        </w:rPr>
        <w:t>3.1</w:t>
      </w:r>
      <w:r>
        <w:rPr>
          <w:lang w:eastAsia="ja-JP"/>
        </w:rPr>
        <w:tab/>
        <w:t>SAx/CTs</w:t>
      </w:r>
    </w:p>
    <w:p w14:paraId="5D3220B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1E3CA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0914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D636F4E"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3AB1B4CA"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4E717EBA" w14:textId="77777777" w:rsidR="005A6C96" w:rsidRDefault="00815869" w:rsidP="005A6C96">
      <w:pPr>
        <w:pStyle w:val="Heading2"/>
      </w:pPr>
      <w:r>
        <w:t>4</w:t>
      </w:r>
      <w:r w:rsidR="005A6C96">
        <w:t>.</w:t>
      </w:r>
      <w:r w:rsidR="005A6C96">
        <w:tab/>
        <w:t>References</w:t>
      </w:r>
    </w:p>
    <w:p w14:paraId="73177B2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DBD830" w14:textId="77777777" w:rsidR="003E3A1A" w:rsidRDefault="003E3A1A" w:rsidP="003E3A1A">
      <w:pPr>
        <w:overflowPunct/>
        <w:autoSpaceDE/>
        <w:autoSpaceDN/>
        <w:snapToGrid w:val="0"/>
        <w:spacing w:after="0"/>
        <w:textAlignment w:val="auto"/>
        <w:rPr>
          <w:rFonts w:ascii="Arial" w:hAnsi="Arial" w:cs="Arial"/>
          <w:b/>
          <w:bCs/>
          <w:lang w:eastAsia="ja-JP"/>
        </w:rPr>
      </w:pPr>
    </w:p>
    <w:p w14:paraId="1B0187A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4BCC4F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DD0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2936F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D32D83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29D8A0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0C5E71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33E68E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4BCED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34C102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813E1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DB96DA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DB1450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4B162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4225CF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55611D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F7BE0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1C04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9299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3D9DF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2E1B5D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80AD4C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91829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34B28A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563740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A341B" w14:textId="77777777" w:rsidR="00271114" w:rsidRDefault="00271114">
      <w:r>
        <w:separator/>
      </w:r>
    </w:p>
  </w:endnote>
  <w:endnote w:type="continuationSeparator" w:id="0">
    <w:p w14:paraId="4E44A563" w14:textId="77777777" w:rsidR="00271114" w:rsidRDefault="0027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3481C"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BA7D7" w14:textId="77777777" w:rsidR="00271114" w:rsidRDefault="00271114">
      <w:r>
        <w:separator/>
      </w:r>
    </w:p>
  </w:footnote>
  <w:footnote w:type="continuationSeparator" w:id="0">
    <w:p w14:paraId="7130BDE4" w14:textId="77777777" w:rsidR="00271114" w:rsidRDefault="00271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5C5720"/>
    <w:multiLevelType w:val="hybridMultilevel"/>
    <w:tmpl w:val="5BBCD5B8"/>
    <w:lvl w:ilvl="0" w:tplc="1116F102">
      <w:numFmt w:val="bullet"/>
      <w:lvlText w:val=""/>
      <w:lvlJc w:val="left"/>
      <w:pPr>
        <w:ind w:left="1619" w:hanging="360"/>
      </w:pPr>
      <w:rPr>
        <w:rFonts w:ascii="Wingdings" w:eastAsia="MS Mincho" w:hAnsi="Wingdings" w:cs="Times New Roman"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10" w15:restartNumberingAfterBreak="0">
    <w:nsid w:val="29D33492"/>
    <w:multiLevelType w:val="hybridMultilevel"/>
    <w:tmpl w:val="B330E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363527"/>
    <w:multiLevelType w:val="hybridMultilevel"/>
    <w:tmpl w:val="CC0C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57B8B"/>
    <w:multiLevelType w:val="hybridMultilevel"/>
    <w:tmpl w:val="B9AA2E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4"/>
  </w:num>
  <w:num w:numId="4">
    <w:abstractNumId w:val="31"/>
  </w:num>
  <w:num w:numId="5">
    <w:abstractNumId w:val="13"/>
  </w:num>
  <w:num w:numId="6">
    <w:abstractNumId w:val="35"/>
  </w:num>
  <w:num w:numId="7">
    <w:abstractNumId w:val="5"/>
  </w:num>
  <w:num w:numId="8">
    <w:abstractNumId w:val="11"/>
  </w:num>
  <w:num w:numId="9">
    <w:abstractNumId w:val="25"/>
  </w:num>
  <w:num w:numId="10">
    <w:abstractNumId w:val="37"/>
  </w:num>
  <w:num w:numId="11">
    <w:abstractNumId w:val="26"/>
  </w:num>
  <w:num w:numId="12">
    <w:abstractNumId w:val="23"/>
  </w:num>
  <w:num w:numId="13">
    <w:abstractNumId w:val="33"/>
  </w:num>
  <w:num w:numId="14">
    <w:abstractNumId w:val="8"/>
  </w:num>
  <w:num w:numId="15">
    <w:abstractNumId w:val="20"/>
  </w:num>
  <w:num w:numId="16">
    <w:abstractNumId w:val="6"/>
  </w:num>
  <w:num w:numId="17">
    <w:abstractNumId w:val="18"/>
  </w:num>
  <w:num w:numId="18">
    <w:abstractNumId w:val="4"/>
  </w:num>
  <w:num w:numId="19">
    <w:abstractNumId w:val="21"/>
  </w:num>
  <w:num w:numId="20">
    <w:abstractNumId w:val="19"/>
  </w:num>
  <w:num w:numId="21">
    <w:abstractNumId w:val="22"/>
  </w:num>
  <w:num w:numId="22">
    <w:abstractNumId w:val="0"/>
  </w:num>
  <w:num w:numId="23">
    <w:abstractNumId w:val="1"/>
  </w:num>
  <w:num w:numId="24">
    <w:abstractNumId w:val="15"/>
  </w:num>
  <w:num w:numId="25">
    <w:abstractNumId w:val="12"/>
  </w:num>
  <w:num w:numId="26">
    <w:abstractNumId w:val="7"/>
  </w:num>
  <w:num w:numId="27">
    <w:abstractNumId w:val="17"/>
  </w:num>
  <w:num w:numId="28">
    <w:abstractNumId w:val="29"/>
  </w:num>
  <w:num w:numId="29">
    <w:abstractNumId w:val="3"/>
  </w:num>
  <w:num w:numId="30">
    <w:abstractNumId w:val="27"/>
  </w:num>
  <w:num w:numId="31">
    <w:abstractNumId w:val="30"/>
  </w:num>
  <w:num w:numId="32">
    <w:abstractNumId w:val="36"/>
  </w:num>
  <w:num w:numId="33">
    <w:abstractNumId w:val="10"/>
  </w:num>
  <w:num w:numId="34">
    <w:abstractNumId w:val="24"/>
  </w:num>
  <w:num w:numId="35">
    <w:abstractNumId w:val="32"/>
  </w:num>
  <w:num w:numId="36">
    <w:abstractNumId w:val="28"/>
  </w:num>
  <w:num w:numId="37">
    <w:abstractNumId w:val="9"/>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E6"/>
    <w:rsid w:val="00007BD0"/>
    <w:rsid w:val="00011C3B"/>
    <w:rsid w:val="000212EA"/>
    <w:rsid w:val="000276C5"/>
    <w:rsid w:val="000372D4"/>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2310"/>
    <w:rsid w:val="001C4490"/>
    <w:rsid w:val="001D2C1A"/>
    <w:rsid w:val="001D3BA2"/>
    <w:rsid w:val="001D44B7"/>
    <w:rsid w:val="001E0075"/>
    <w:rsid w:val="001F1B1F"/>
    <w:rsid w:val="001F2A20"/>
    <w:rsid w:val="0020529A"/>
    <w:rsid w:val="0022485E"/>
    <w:rsid w:val="00243A99"/>
    <w:rsid w:val="00244956"/>
    <w:rsid w:val="00256F31"/>
    <w:rsid w:val="00271114"/>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6AA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2753B"/>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16EA"/>
    <w:rsid w:val="007C0BAF"/>
    <w:rsid w:val="007E1D15"/>
    <w:rsid w:val="007E1DEA"/>
    <w:rsid w:val="007E2202"/>
    <w:rsid w:val="008145EA"/>
    <w:rsid w:val="00815869"/>
    <w:rsid w:val="00816B81"/>
    <w:rsid w:val="00823B90"/>
    <w:rsid w:val="00823E2C"/>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B502C"/>
    <w:rsid w:val="009C0BC7"/>
    <w:rsid w:val="009C6592"/>
    <w:rsid w:val="009E209B"/>
    <w:rsid w:val="009F0747"/>
    <w:rsid w:val="00A03514"/>
    <w:rsid w:val="00A17079"/>
    <w:rsid w:val="00A21C5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5DE3"/>
    <w:rsid w:val="00B10710"/>
    <w:rsid w:val="00B208FA"/>
    <w:rsid w:val="00B2766F"/>
    <w:rsid w:val="00B31ABC"/>
    <w:rsid w:val="00B445ED"/>
    <w:rsid w:val="00B6300F"/>
    <w:rsid w:val="00B84623"/>
    <w:rsid w:val="00BB66D5"/>
    <w:rsid w:val="00BC7E6E"/>
    <w:rsid w:val="00BE1D1F"/>
    <w:rsid w:val="00BE5E66"/>
    <w:rsid w:val="00C00281"/>
    <w:rsid w:val="00C05625"/>
    <w:rsid w:val="00C172F4"/>
    <w:rsid w:val="00C1751E"/>
    <w:rsid w:val="00C17C6C"/>
    <w:rsid w:val="00C21339"/>
    <w:rsid w:val="00C266F9"/>
    <w:rsid w:val="00C371EA"/>
    <w:rsid w:val="00C42CD1"/>
    <w:rsid w:val="00C445AD"/>
    <w:rsid w:val="00C44CBA"/>
    <w:rsid w:val="00C458F0"/>
    <w:rsid w:val="00C4666A"/>
    <w:rsid w:val="00C479A3"/>
    <w:rsid w:val="00C50477"/>
    <w:rsid w:val="00C74DAF"/>
    <w:rsid w:val="00C80116"/>
    <w:rsid w:val="00C87BFC"/>
    <w:rsid w:val="00CB753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33D6"/>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DC90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9B502C"/>
    <w:pPr>
      <w:numPr>
        <w:numId w:val="35"/>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vaki.chandramouli@nokia.com" TargetMode="External"/><Relationship Id="rId18" Type="http://schemas.openxmlformats.org/officeDocument/2006/relationships/hyperlink" Target="mailto:laeyoung.kim@lge.com" TargetMode="External"/><Relationship Id="rId26" Type="http://schemas.openxmlformats.org/officeDocument/2006/relationships/hyperlink" Target="mailto:harisz@qti.qualcomm.com" TargetMode="External"/><Relationship Id="rId3" Type="http://schemas.openxmlformats.org/officeDocument/2006/relationships/customXml" Target="../customXml/item3.xml"/><Relationship Id="rId21" Type="http://schemas.openxmlformats.org/officeDocument/2006/relationships/hyperlink" Target="mailto:Matthew.webb@huawei.com" TargetMode="External"/><Relationship Id="rId7" Type="http://schemas.openxmlformats.org/officeDocument/2006/relationships/settings" Target="settings.xml"/><Relationship Id="rId12" Type="http://schemas.openxmlformats.org/officeDocument/2006/relationships/hyperlink" Target="mailto:Hui.ni@huawei.com" TargetMode="External"/><Relationship Id="rId17" Type="http://schemas.openxmlformats.org/officeDocument/2006/relationships/hyperlink" Target="mailto:dawid.koziol@nokia.com" TargetMode="External"/><Relationship Id="rId25" Type="http://schemas.openxmlformats.org/officeDocument/2006/relationships/hyperlink" Target="mailto:asbjorn.grovlen@ERICSSON.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ingsun@qti.qualcomm.com" TargetMode="External"/><Relationship Id="rId20" Type="http://schemas.openxmlformats.org/officeDocument/2006/relationships/hyperlink" Target="mailto:Hanbyul.seo@lge.com" TargetMode="External"/><Relationship Id="rId29" Type="http://schemas.openxmlformats.org/officeDocument/2006/relationships/hyperlink" Target="mailto:cyril.michel@thalesaleniaspac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0/Docs/SP-180561.zip" TargetMode="External"/><Relationship Id="rId24" Type="http://schemas.openxmlformats.org/officeDocument/2006/relationships/hyperlink" Target="mailto:alexey.khoryaev@INTEL.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hengyan.cheng@huawei.com" TargetMode="External"/><Relationship Id="rId23" Type="http://schemas.openxmlformats.org/officeDocument/2006/relationships/hyperlink" Target="mailto:lionel.ries@esa.int" TargetMode="External"/><Relationship Id="rId28" Type="http://schemas.openxmlformats.org/officeDocument/2006/relationships/hyperlink" Target="mailto:cyril.michel@thalesaleniaspace.com" TargetMode="External"/><Relationship Id="rId10" Type="http://schemas.openxmlformats.org/officeDocument/2006/relationships/endnotes" Target="endnotes.xml"/><Relationship Id="rId19" Type="http://schemas.openxmlformats.org/officeDocument/2006/relationships/hyperlink" Target="mailto:sungduck.chun@lg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achim.walewski@siemens.com" TargetMode="External"/><Relationship Id="rId22" Type="http://schemas.openxmlformats.org/officeDocument/2006/relationships/hyperlink" Target="mailto:aiming@catt.cn" TargetMode="External"/><Relationship Id="rId27" Type="http://schemas.openxmlformats.org/officeDocument/2006/relationships/hyperlink" Target="mailto:alex.hsu@mediatek.com" TargetMode="External"/><Relationship Id="rId30" Type="http://schemas.openxmlformats.org/officeDocument/2006/relationships/hyperlink" Target="mailto:nicolas.chuberre@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3EQ6UJ4K66FU-4-33110</_dlc_DocId>
    <_dlc_DocIdUrl xmlns="df4eea7b-52db-4162-980b-b352f1b580a3">
      <Url>https://projects.qualcomm.com/sites/meridian/_layouts/15/DocIdRedir.aspx?ID=3EQ6UJ4K66FU-4-33110</Url>
      <Description>3EQ6UJ4K66FU-4-33110</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185DF4-23E8-428D-82D8-2EF57DF54096}">
  <ds:schemaRefs>
    <ds:schemaRef ds:uri="http://schemas.microsoft.com/sharepoint/v3/contenttype/forms"/>
  </ds:schemaRefs>
</ds:datastoreItem>
</file>

<file path=customXml/itemProps2.xml><?xml version="1.0" encoding="utf-8"?>
<ds:datastoreItem xmlns:ds="http://schemas.openxmlformats.org/officeDocument/2006/customXml" ds:itemID="{56C1BB73-E5EB-4124-A9FA-D0623C9DB145}">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A26E23F3-972B-4F21-87F0-52F2B25E2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37D18-D998-435C-8A0A-406C2039C52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3167</Words>
  <Characters>18058</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21183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Peter Gaal</cp:lastModifiedBy>
  <cp:revision>17</cp:revision>
  <dcterms:created xsi:type="dcterms:W3CDTF">2018-08-28T18:26:00Z</dcterms:created>
  <dcterms:modified xsi:type="dcterms:W3CDTF">2018-09-03T18:16:00Z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079c6df6-31a5-40d4-b6c3-b691e87da9fa</vt:lpwstr>
  </property>
  <property fmtid="{D5CDD505-2E9C-101B-9397-08002B2CF9AE}" pid="3" name="ContentTypeId">
    <vt:lpwstr>0x010100B64640988C4649488F02E0537EA64775</vt:lpwstr>
  </property>
</Properties>
</file>